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2" w:type="dxa"/>
        <w:tblCellSpacing w:w="0" w:type="dxa"/>
        <w:tblInd w:w="2" w:type="dxa"/>
        <w:tblCellMar>
          <w:left w:w="0" w:type="dxa"/>
          <w:right w:w="0" w:type="dxa"/>
        </w:tblCellMar>
        <w:tblLook w:val="00A0"/>
      </w:tblPr>
      <w:tblGrid>
        <w:gridCol w:w="3765"/>
        <w:gridCol w:w="6157"/>
      </w:tblGrid>
      <w:tr w:rsidR="006B43F4" w:rsidRPr="00CA4EA0">
        <w:trPr>
          <w:trHeight w:val="272"/>
          <w:tblCellSpacing w:w="0" w:type="dxa"/>
        </w:trPr>
        <w:tc>
          <w:tcPr>
            <w:tcW w:w="3765" w:type="dxa"/>
            <w:tcMar>
              <w:top w:w="0" w:type="dxa"/>
              <w:left w:w="108" w:type="dxa"/>
              <w:bottom w:w="0" w:type="dxa"/>
              <w:right w:w="108" w:type="dxa"/>
            </w:tcMar>
          </w:tcPr>
          <w:p w:rsidR="006B43F4" w:rsidRPr="00CA4EA0" w:rsidRDefault="006B43F4" w:rsidP="00CA4EA0">
            <w:pPr>
              <w:pStyle w:val="NormalWeb"/>
              <w:spacing w:before="120" w:beforeAutospacing="0" w:after="0" w:afterAutospacing="0" w:line="360" w:lineRule="auto"/>
              <w:jc w:val="center"/>
            </w:pPr>
            <w:r w:rsidRPr="00CA4EA0">
              <w:rPr>
                <w:b/>
                <w:bCs/>
              </w:rPr>
              <w:t>BỘ</w:t>
            </w:r>
            <w:r w:rsidRPr="00CA4EA0">
              <w:rPr>
                <w:rStyle w:val="apple-converted-space"/>
                <w:b/>
                <w:bCs/>
              </w:rPr>
              <w:t> </w:t>
            </w:r>
            <w:r w:rsidRPr="00CA4EA0">
              <w:rPr>
                <w:b/>
                <w:bCs/>
              </w:rPr>
              <w:t>LAO ĐỘNG - THƯƠNG BINH VÀ XÃ HỘI</w:t>
            </w:r>
            <w:r w:rsidRPr="00CA4EA0">
              <w:rPr>
                <w:b/>
                <w:bCs/>
              </w:rPr>
              <w:br/>
              <w:t>-------</w:t>
            </w:r>
          </w:p>
        </w:tc>
        <w:tc>
          <w:tcPr>
            <w:tcW w:w="6157" w:type="dxa"/>
            <w:tcMar>
              <w:top w:w="0" w:type="dxa"/>
              <w:left w:w="108" w:type="dxa"/>
              <w:bottom w:w="0" w:type="dxa"/>
              <w:right w:w="108" w:type="dxa"/>
            </w:tcMar>
          </w:tcPr>
          <w:p w:rsidR="006B43F4" w:rsidRPr="00CA4EA0" w:rsidRDefault="006B43F4" w:rsidP="00CA4EA0">
            <w:pPr>
              <w:pStyle w:val="NormalWeb"/>
              <w:spacing w:before="120" w:beforeAutospacing="0" w:after="0" w:afterAutospacing="0" w:line="360" w:lineRule="auto"/>
              <w:jc w:val="center"/>
            </w:pPr>
            <w:r w:rsidRPr="00CA4EA0">
              <w:rPr>
                <w:b/>
                <w:bCs/>
              </w:rPr>
              <w:t>CỘNG HÒA XÃ HỘI CHỦ NGHĨA VIỆT NAM</w:t>
            </w:r>
            <w:r w:rsidRPr="00CA4EA0">
              <w:rPr>
                <w:b/>
                <w:bCs/>
              </w:rPr>
              <w:br/>
              <w:t>Độc lập - Tự do - Hạnh phúc</w:t>
            </w:r>
            <w:r w:rsidRPr="00CA4EA0">
              <w:rPr>
                <w:rStyle w:val="apple-converted-space"/>
                <w:b/>
                <w:bCs/>
              </w:rPr>
              <w:t> </w:t>
            </w:r>
            <w:r w:rsidRPr="00CA4EA0">
              <w:rPr>
                <w:b/>
                <w:bCs/>
              </w:rPr>
              <w:br/>
              <w:t>---------------</w:t>
            </w:r>
          </w:p>
        </w:tc>
      </w:tr>
      <w:tr w:rsidR="006B43F4" w:rsidRPr="00CA4EA0">
        <w:trPr>
          <w:trHeight w:val="242"/>
          <w:tblCellSpacing w:w="0" w:type="dxa"/>
        </w:trPr>
        <w:tc>
          <w:tcPr>
            <w:tcW w:w="3765" w:type="dxa"/>
            <w:tcMar>
              <w:top w:w="0" w:type="dxa"/>
              <w:left w:w="108" w:type="dxa"/>
              <w:bottom w:w="0" w:type="dxa"/>
              <w:right w:w="108" w:type="dxa"/>
            </w:tcMar>
          </w:tcPr>
          <w:p w:rsidR="006B43F4" w:rsidRPr="00CA4EA0" w:rsidRDefault="006B43F4" w:rsidP="00CA4EA0">
            <w:pPr>
              <w:pStyle w:val="NormalWeb"/>
              <w:spacing w:before="120" w:beforeAutospacing="0" w:after="0" w:afterAutospacing="0" w:line="360" w:lineRule="auto"/>
              <w:jc w:val="center"/>
            </w:pPr>
            <w:r w:rsidRPr="00CA4EA0">
              <w:t>Số: 4756/VBHN-BLĐTBXH</w:t>
            </w:r>
          </w:p>
        </w:tc>
        <w:tc>
          <w:tcPr>
            <w:tcW w:w="6157" w:type="dxa"/>
            <w:tcMar>
              <w:top w:w="0" w:type="dxa"/>
              <w:left w:w="108" w:type="dxa"/>
              <w:bottom w:w="0" w:type="dxa"/>
              <w:right w:w="108" w:type="dxa"/>
            </w:tcMar>
          </w:tcPr>
          <w:p w:rsidR="006B43F4" w:rsidRPr="00CA4EA0" w:rsidRDefault="006B43F4" w:rsidP="00CA4EA0">
            <w:pPr>
              <w:pStyle w:val="NormalWeb"/>
              <w:spacing w:before="120" w:beforeAutospacing="0" w:after="0" w:afterAutospacing="0" w:line="360" w:lineRule="auto"/>
              <w:jc w:val="right"/>
            </w:pPr>
            <w:r w:rsidRPr="00CA4EA0">
              <w:rPr>
                <w:i/>
                <w:iCs/>
              </w:rPr>
              <w:t>Hà</w:t>
            </w:r>
            <w:r w:rsidRPr="00CA4EA0">
              <w:rPr>
                <w:rStyle w:val="apple-converted-space"/>
                <w:i/>
                <w:iCs/>
              </w:rPr>
              <w:t> </w:t>
            </w:r>
            <w:r w:rsidRPr="00CA4EA0">
              <w:rPr>
                <w:i/>
                <w:iCs/>
              </w:rPr>
              <w:t>Nội, ngày</w:t>
            </w:r>
            <w:r w:rsidRPr="00CA4EA0">
              <w:rPr>
                <w:rStyle w:val="apple-converted-space"/>
                <w:i/>
                <w:iCs/>
              </w:rPr>
              <w:t> </w:t>
            </w:r>
            <w:r w:rsidRPr="00CA4EA0">
              <w:rPr>
                <w:i/>
                <w:iCs/>
              </w:rPr>
              <w:t>19</w:t>
            </w:r>
            <w:r w:rsidRPr="00CA4EA0">
              <w:rPr>
                <w:rStyle w:val="apple-converted-space"/>
                <w:i/>
                <w:iCs/>
              </w:rPr>
              <w:t> </w:t>
            </w:r>
            <w:r w:rsidRPr="00CA4EA0">
              <w:rPr>
                <w:i/>
                <w:iCs/>
              </w:rPr>
              <w:t>tháng 11</w:t>
            </w:r>
            <w:r w:rsidRPr="00CA4EA0">
              <w:rPr>
                <w:rStyle w:val="apple-converted-space"/>
                <w:i/>
                <w:iCs/>
              </w:rPr>
              <w:t> </w:t>
            </w:r>
            <w:r w:rsidRPr="00CA4EA0">
              <w:rPr>
                <w:i/>
                <w:iCs/>
              </w:rPr>
              <w:t>năm</w:t>
            </w:r>
            <w:r w:rsidRPr="00CA4EA0">
              <w:rPr>
                <w:rStyle w:val="apple-converted-space"/>
                <w:i/>
                <w:iCs/>
              </w:rPr>
              <w:t> </w:t>
            </w:r>
            <w:r w:rsidRPr="00CA4EA0">
              <w:rPr>
                <w:i/>
                <w:iCs/>
              </w:rPr>
              <w:t>2015</w:t>
            </w:r>
          </w:p>
        </w:tc>
      </w:tr>
    </w:tbl>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 </w:t>
      </w:r>
    </w:p>
    <w:p w:rsidR="006B43F4" w:rsidRPr="00CA4EA0" w:rsidRDefault="006B43F4" w:rsidP="00CA4EA0">
      <w:pPr>
        <w:pStyle w:val="NormalWeb"/>
        <w:shd w:val="clear" w:color="auto" w:fill="FFFFFF"/>
        <w:spacing w:before="0" w:beforeAutospacing="0" w:after="0" w:afterAutospacing="0" w:line="360" w:lineRule="auto"/>
        <w:jc w:val="center"/>
        <w:rPr>
          <w:color w:val="000000"/>
        </w:rPr>
      </w:pPr>
      <w:bookmarkStart w:id="0" w:name="loai_1"/>
      <w:r w:rsidRPr="00CA4EA0">
        <w:rPr>
          <w:b/>
          <w:bCs/>
          <w:color w:val="000000"/>
        </w:rPr>
        <w:t>NGHỊ ĐỊNH</w:t>
      </w:r>
      <w:bookmarkEnd w:id="0"/>
    </w:p>
    <w:p w:rsidR="006B43F4" w:rsidRPr="00CA4EA0" w:rsidRDefault="006B43F4" w:rsidP="00CA4EA0">
      <w:pPr>
        <w:pStyle w:val="NormalWeb"/>
        <w:shd w:val="clear" w:color="auto" w:fill="FFFFFF"/>
        <w:spacing w:before="0" w:beforeAutospacing="0" w:after="0" w:afterAutospacing="0" w:line="360" w:lineRule="auto"/>
        <w:jc w:val="center"/>
        <w:rPr>
          <w:color w:val="000000"/>
        </w:rPr>
      </w:pPr>
      <w:bookmarkStart w:id="1" w:name="loai_1_name"/>
      <w:r w:rsidRPr="00CA4EA0">
        <w:rPr>
          <w:color w:val="000000"/>
        </w:rPr>
        <w:t>QUY ĐỊNH XỬ PHẠT V</w:t>
      </w:r>
      <w:bookmarkStart w:id="2" w:name="_GoBack"/>
      <w:bookmarkEnd w:id="2"/>
      <w:r w:rsidRPr="00CA4EA0">
        <w:rPr>
          <w:color w:val="000000"/>
        </w:rPr>
        <w:t>I PHẠM HÀNH CHÍNH TRONG LĨNH VỰC LAO ĐỘNG, BẢO HIỂM XÃ HỘI, ĐƯA NGƯỜI LAO ĐỘNG VIỆT NAM ĐI LÀM VIỆC Ở NƯỚC NGOÀI THEO HỢP ĐỒNG</w:t>
      </w:r>
      <w:bookmarkEnd w:id="1"/>
    </w:p>
    <w:p w:rsidR="006B43F4" w:rsidRPr="00CA4EA0" w:rsidRDefault="006B43F4" w:rsidP="00CA4EA0">
      <w:pPr>
        <w:pStyle w:val="NormalWeb"/>
        <w:shd w:val="clear" w:color="auto" w:fill="FFFFFF"/>
        <w:spacing w:before="0" w:beforeAutospacing="0" w:after="0" w:afterAutospacing="0" w:line="360" w:lineRule="auto"/>
        <w:rPr>
          <w:color w:val="000000"/>
        </w:rPr>
      </w:pPr>
      <w:r w:rsidRPr="00CA4EA0">
        <w:rPr>
          <w:color w:val="000000"/>
        </w:rPr>
        <w:t>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10 tháng 10 năm 2013, được sửa đổi, bổ sung bởi:</w:t>
      </w:r>
    </w:p>
    <w:p w:rsidR="006B43F4" w:rsidRPr="00CA4EA0" w:rsidRDefault="006B43F4" w:rsidP="00CA4EA0">
      <w:pPr>
        <w:pStyle w:val="NormalWeb"/>
        <w:shd w:val="clear" w:color="auto" w:fill="FFFFFF"/>
        <w:spacing w:before="0" w:beforeAutospacing="0" w:after="0" w:afterAutospacing="0" w:line="360" w:lineRule="auto"/>
        <w:rPr>
          <w:color w:val="000000"/>
        </w:rPr>
      </w:pPr>
      <w:r w:rsidRPr="00CA4EA0">
        <w:rPr>
          <w:color w:val="000000"/>
        </w:rPr>
        <w:t>Nghị định số</w:t>
      </w:r>
      <w:r w:rsidRPr="00CA4EA0">
        <w:rPr>
          <w:rStyle w:val="apple-converted-space"/>
          <w:color w:val="000000"/>
        </w:rPr>
        <w:t> </w:t>
      </w:r>
      <w:r w:rsidRPr="00CA4EA0">
        <w:rPr>
          <w:color w:val="000000"/>
        </w:rPr>
        <w:t>88/2015/NĐ-CP</w:t>
      </w:r>
      <w:r w:rsidRPr="00CA4EA0">
        <w:rPr>
          <w:rStyle w:val="apple-converted-space"/>
          <w:color w:val="000000"/>
        </w:rPr>
        <w:t> </w:t>
      </w:r>
      <w:r w:rsidRPr="00CA4EA0">
        <w:rPr>
          <w:color w:val="000000"/>
        </w:rPr>
        <w:t>ngày 07 tháng 10 năm 2015 của Chính phủ sửa đổi, bổ sung một sốđiều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i/>
          <w:iCs/>
          <w:color w:val="000000"/>
        </w:rPr>
        <w:t>Căn cứ Luật tổ chức Chính phủ ngày 25 tháng 12 năm 2001;</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i/>
          <w:iCs/>
          <w:color w:val="000000"/>
        </w:rPr>
        <w:t>Căn cứ Luật xử lý</w:t>
      </w:r>
      <w:r w:rsidRPr="00CA4EA0">
        <w:rPr>
          <w:rStyle w:val="apple-converted-space"/>
          <w:i/>
          <w:iCs/>
          <w:color w:val="000000"/>
        </w:rPr>
        <w:t> </w:t>
      </w:r>
      <w:r w:rsidRPr="00CA4EA0">
        <w:rPr>
          <w:i/>
          <w:iCs/>
          <w:color w:val="000000"/>
        </w:rPr>
        <w:t>vi</w:t>
      </w:r>
      <w:r w:rsidRPr="00CA4EA0">
        <w:rPr>
          <w:rStyle w:val="apple-converted-space"/>
          <w:i/>
          <w:iCs/>
          <w:color w:val="000000"/>
        </w:rPr>
        <w:t> </w:t>
      </w:r>
      <w:r w:rsidRPr="00CA4EA0">
        <w:rPr>
          <w:i/>
          <w:iCs/>
          <w:color w:val="000000"/>
        </w:rPr>
        <w:t>phạm hành chính ngày 20 tháng 6 năm 2012;</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i/>
          <w:iCs/>
          <w:color w:val="000000"/>
        </w:rPr>
        <w:t>Căn cứ Bộ luật</w:t>
      </w:r>
      <w:r w:rsidRPr="00CA4EA0">
        <w:rPr>
          <w:rStyle w:val="apple-converted-space"/>
          <w:i/>
          <w:iCs/>
          <w:color w:val="000000"/>
        </w:rPr>
        <w:t> </w:t>
      </w:r>
      <w:r w:rsidRPr="00CA4EA0">
        <w:rPr>
          <w:i/>
          <w:iCs/>
          <w:color w:val="000000"/>
        </w:rPr>
        <w:t>lao động ngày 18 tháng 6 năm 2012;</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i/>
          <w:iCs/>
          <w:color w:val="000000"/>
        </w:rPr>
        <w:t>Căn cứ Luật Bảo hiểm xã hội ngày 29 tháng 6 năm 2006;</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i/>
          <w:iCs/>
          <w:color w:val="000000"/>
        </w:rPr>
        <w:t>Căn cứ Luật người lao động Việt Nam đi làm việc ở nước ngoài theo hợp đồng ngày 29 tháng 11 năm 2006;</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i/>
          <w:iCs/>
          <w:color w:val="000000"/>
        </w:rPr>
        <w:t>Theo đề</w:t>
      </w:r>
      <w:r w:rsidRPr="00CA4EA0">
        <w:rPr>
          <w:rStyle w:val="apple-converted-space"/>
          <w:i/>
          <w:iCs/>
          <w:color w:val="000000"/>
        </w:rPr>
        <w:t> </w:t>
      </w:r>
      <w:r w:rsidRPr="00CA4EA0">
        <w:rPr>
          <w:i/>
          <w:iCs/>
          <w:color w:val="000000"/>
        </w:rPr>
        <w:t>nghị của Bộ trưởng Bộ Lao động - Thương binh và Xã hội;</w:t>
      </w:r>
    </w:p>
    <w:p w:rsidR="006B43F4" w:rsidRPr="00CA4EA0" w:rsidRDefault="006B43F4" w:rsidP="00CA4EA0">
      <w:pPr>
        <w:pStyle w:val="NormalWeb"/>
        <w:shd w:val="clear" w:color="auto" w:fill="FFFFFF"/>
        <w:spacing w:before="0" w:beforeAutospacing="0" w:after="0" w:afterAutospacing="0" w:line="360" w:lineRule="auto"/>
        <w:rPr>
          <w:color w:val="000000"/>
        </w:rPr>
      </w:pPr>
      <w:r w:rsidRPr="00CA4EA0">
        <w:rPr>
          <w:i/>
          <w:iCs/>
          <w:color w:val="000000"/>
        </w:rPr>
        <w:t>Chính phủ ban hành Nghị định quy định xử phạt vi phạm hành chính trong lĩnh vực lao động, bảo hiểm xã hội, đưa người lao động Việt Nam đi</w:t>
      </w:r>
      <w:r w:rsidRPr="00CA4EA0">
        <w:rPr>
          <w:rStyle w:val="apple-converted-space"/>
          <w:i/>
          <w:iCs/>
          <w:color w:val="000000"/>
        </w:rPr>
        <w:t> </w:t>
      </w:r>
      <w:r w:rsidRPr="00CA4EA0">
        <w:rPr>
          <w:i/>
          <w:iCs/>
          <w:color w:val="000000"/>
        </w:rPr>
        <w:t>làm việc ở nước ngoài theo hợp đồng,</w:t>
      </w:r>
      <w:hyperlink r:id="rId7" w:anchor="_ftn1" w:history="1">
        <w:r w:rsidRPr="00CA4EA0">
          <w:rPr>
            <w:rStyle w:val="Hyperlink"/>
            <w:i/>
            <w:iCs/>
            <w:color w:val="000000"/>
            <w:u w:val="none"/>
          </w:rPr>
          <w:t>1</w:t>
        </w:r>
      </w:hyperlink>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3" w:name="chuong_1"/>
      <w:r w:rsidRPr="00CA4EA0">
        <w:rPr>
          <w:b/>
          <w:bCs/>
          <w:color w:val="000000"/>
        </w:rPr>
        <w:t>Chương I</w:t>
      </w:r>
      <w:bookmarkEnd w:id="3"/>
    </w:p>
    <w:p w:rsidR="006B43F4" w:rsidRPr="00CA4EA0" w:rsidRDefault="006B43F4" w:rsidP="00CA4EA0">
      <w:pPr>
        <w:pStyle w:val="NormalWeb"/>
        <w:shd w:val="clear" w:color="auto" w:fill="FFFFFF"/>
        <w:spacing w:before="0" w:beforeAutospacing="0" w:after="0" w:afterAutospacing="0" w:line="360" w:lineRule="auto"/>
        <w:jc w:val="center"/>
        <w:rPr>
          <w:color w:val="000000"/>
        </w:rPr>
      </w:pPr>
      <w:bookmarkStart w:id="4" w:name="chuong_1_name"/>
      <w:r w:rsidRPr="00CA4EA0">
        <w:rPr>
          <w:b/>
          <w:bCs/>
          <w:color w:val="000000"/>
        </w:rPr>
        <w:t>QUY ĐỊNH CHUNG</w:t>
      </w:r>
      <w:bookmarkEnd w:id="4"/>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5" w:name="dieu_1"/>
      <w:r w:rsidRPr="00CA4EA0">
        <w:rPr>
          <w:b/>
          <w:bCs/>
          <w:color w:val="000000"/>
        </w:rPr>
        <w:t>Điều 1. Phạm vi điều chỉnh</w:t>
      </w:r>
      <w:bookmarkEnd w:id="5"/>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Nghị định này quy định về hành vi vi phạm, hình thức xử phạt, mức xử phạt, biện pháp khắc phục hậu quả, thẩm quyền xử phạt, thủ tục xử phạt vi phạm hành chính trong lĩnh vực lao động, bảo hiểm xã hội và đưa người lao động Việt Nam đi làm việc ở nước ngoài theo hợp đồng.</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6" w:name="dieu_2"/>
      <w:r w:rsidRPr="00CA4EA0">
        <w:rPr>
          <w:b/>
          <w:bCs/>
          <w:color w:val="000000"/>
        </w:rPr>
        <w:t>Điều 2. Đối tượng áp dụng</w:t>
      </w:r>
      <w:bookmarkEnd w:id="6"/>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 Người sử dụng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 Các cá nhân, tổ chức có hành vi vi phạm hành chính theo quy định tại Nghị định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7" w:name="dieu_3"/>
      <w:r w:rsidRPr="00CA4EA0">
        <w:rPr>
          <w:b/>
          <w:bCs/>
          <w:color w:val="000000"/>
        </w:rPr>
        <w:t>Điều 3. Quy định về phạt tiền đối với vi phạm hành chính trong lĩnh vực lao động, bảo hiểm xã hội, đưa người lao động Việt Nam đi làm việc ở nước ngoài theo hợp đồng</w:t>
      </w:r>
      <w:bookmarkEnd w:id="7"/>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"_ftn2" \o "" </w:instrText>
      </w:r>
      <w:r w:rsidRPr="00CA4EA0">
        <w:rPr>
          <w:b/>
          <w:bCs/>
          <w:color w:val="000000"/>
        </w:rPr>
        <w:fldChar w:fldCharType="separate"/>
      </w:r>
      <w:r w:rsidRPr="00CA4EA0">
        <w:rPr>
          <w:rStyle w:val="Hyperlink"/>
          <w:b/>
          <w:bCs/>
          <w:color w:val="000000"/>
          <w:u w:val="none"/>
        </w:rPr>
        <w:t>2</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 Mức phạt tiền quy định đối với các hành vi vi phạm quy định tại Chương II, Chương III và Chương IV của Nghị định này là mức phạt đối với cá nhân, trừ trường hợp quy định tại các khoản 1, 2 và 3 Điều 4, các khoản 2, 4 và 6 Điều 9, Khoản 7 và Khoản 8 Điều 17, Khoản 4 Điều 28 và các điều từ Điều 29 đến Điều 34 của Nghị định này. Mức phạt tiền đối với tổ chức bằng</w:t>
      </w:r>
      <w:r w:rsidRPr="00CA4EA0">
        <w:rPr>
          <w:rStyle w:val="apple-converted-space"/>
          <w:color w:val="000000"/>
        </w:rPr>
        <w:t> </w:t>
      </w:r>
      <w:r w:rsidRPr="00CA4EA0">
        <w:rPr>
          <w:color w:val="000000"/>
        </w:rPr>
        <w:t>02 lần mức phạt tiền đối với cá nhân.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 Thẩm quyền xử phạt vi phạm hành chính quy định tại Chương V của Nghị định này là thẩm quyền xử phạt đối với cá nhân. Trong trường hợp phạt tiền, thẩm quyền xử phạt đối với tổ chức bằng 02 lần thẩm quyền xử phạt đối với cá nhân.</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8" w:name="chuong_2"/>
      <w:r w:rsidRPr="00CA4EA0">
        <w:rPr>
          <w:b/>
          <w:bCs/>
          <w:color w:val="000000"/>
        </w:rPr>
        <w:t>Chương II</w:t>
      </w:r>
      <w:bookmarkEnd w:id="8"/>
    </w:p>
    <w:p w:rsidR="006B43F4" w:rsidRPr="00CA4EA0" w:rsidRDefault="006B43F4" w:rsidP="00CA4EA0">
      <w:pPr>
        <w:pStyle w:val="NormalWeb"/>
        <w:shd w:val="clear" w:color="auto" w:fill="FFFFFF"/>
        <w:spacing w:before="0" w:beforeAutospacing="0" w:after="0" w:afterAutospacing="0" w:line="360" w:lineRule="auto"/>
        <w:jc w:val="center"/>
        <w:rPr>
          <w:color w:val="000000"/>
        </w:rPr>
      </w:pPr>
      <w:bookmarkStart w:id="9" w:name="chuong_2_name"/>
      <w:r w:rsidRPr="00CA4EA0">
        <w:rPr>
          <w:b/>
          <w:bCs/>
          <w:color w:val="000000"/>
        </w:rPr>
        <w:t>HÀNH VI VI PHẠM, HÌNH THỨC XỬ PHẠT VÀ BIỆN PHÁP KHẮC PHỤC HẬU QUẢ ĐỐI VỚI HÀNH VI VI PHẠM TRONG LĨNH VỰC LAO ĐỘNG</w:t>
      </w:r>
      <w:bookmarkEnd w:id="9"/>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10" w:name="dieu_4"/>
      <w:r w:rsidRPr="00CA4EA0">
        <w:rPr>
          <w:b/>
          <w:bCs/>
          <w:color w:val="000000"/>
        </w:rPr>
        <w:t>Điều 4. Vi phạm quy định về dịch vụ việc làm</w:t>
      </w:r>
      <w:bookmarkEnd w:id="10"/>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"_ftn3" \o "" </w:instrText>
      </w:r>
      <w:r w:rsidRPr="00CA4EA0">
        <w:rPr>
          <w:b/>
          <w:bCs/>
          <w:color w:val="000000"/>
        </w:rPr>
        <w:fldChar w:fldCharType="separate"/>
      </w:r>
      <w:r w:rsidRPr="00CA4EA0">
        <w:rPr>
          <w:rStyle w:val="Hyperlink"/>
          <w:b/>
          <w:bCs/>
          <w:color w:val="000000"/>
          <w:u w:val="none"/>
        </w:rPr>
        <w:t>3</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 Phạt cảnh cáo hoặc phạt tiền từ 500.000 đồng đến 1.000.000 đồng đối với doanh nghiệp hoạt động dịch vụ việc làm có hành vi thông báo hoạt động dịch vụ việc làm không theo quy định của pháp luật.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 Phạt tiền từ 1.000.000 đồng đến 3.000.000 đồng khi vi phạm với mỗi người lao động đối với doanh nghiệp hoạt động dịch vụ việc làm có hành vi thu phí dịch vụ việc làm vượt quá mức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 Phạt tiền từ 5.000.000 đồng đến 10.000.000 đồng đối với doanh nghiệp hoạt động dịch vụ việc làm có hành vi thông tin sai sự thật hoặc gây nhầm lẫn về vị trí việc làm.</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 Phạt tiền từ 45.000.000 đồng đến 60.000.000 đồng đối với hành vi hoạt động dịch vụ việc làm mà không có Giấy phép hoạt động dịch vụ việc làm do cơ quan có thẩm quyền cấp hoặc sử dụng Giấy phép hoạt động dịch vụ việc làm hết hạn.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5. 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 Buộc doanh nghiệp hoạt động dịch vụ việc làm trả lại cho người lao động khoản phí dịch vụ việc làm đã thu cao hơn mức quy định đối với hành vi vi phạm quy định tại Khoản 2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 Buộc trả lại cho người lao động khoản phí dịch vụ việc làm đã thu đối với hành vi vi phạm quy định tại Khoản 4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11" w:name="dieu_4_1"/>
      <w:r w:rsidRPr="00CA4EA0">
        <w:rPr>
          <w:b/>
          <w:bCs/>
          <w:color w:val="000000"/>
        </w:rPr>
        <w:t>Điều 4a. Vi phạm về tuyển, quản lý lao động</w:t>
      </w:r>
      <w:bookmarkEnd w:id="11"/>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"_ftn4" \o "" </w:instrText>
      </w:r>
      <w:r w:rsidRPr="00CA4EA0">
        <w:rPr>
          <w:b/>
          <w:bCs/>
          <w:color w:val="000000"/>
        </w:rPr>
        <w:fldChar w:fldCharType="separate"/>
      </w:r>
      <w:r w:rsidRPr="00CA4EA0">
        <w:rPr>
          <w:rStyle w:val="Hyperlink"/>
          <w:b/>
          <w:bCs/>
          <w:color w:val="000000"/>
          <w:u w:val="none"/>
        </w:rPr>
        <w:t>4</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 Phạt tiền từ 1.000.000 đồng đến 3.000.000 đồng đối với người sử dụng lao động khi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 Không thông báo công khai về nhu cầu tuyển lao động hoặc thông báo ít hơn 05 ngày làm việc trước khi nhận hồ sơ đăng ký dự tuyển của người lao động hoặc thông báo không đảm bảo các nội dung cơ bản theo quy định pháp luật;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 Không thông báo công khai kết quả tuyển lao động hoặc thông báo sau 05 ngày làm việc, kể từ ngày có kết quả tuyển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 Phạt tiền từ 1.000.000 đồng đến 3.000.000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 Thu tiền của người lao động tham gia tuyển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 Không lập sổ quản lý lao động; lập sổ quản lý lao động không đúng thời hạn, không đảm bảo các nội dung cơ bản theo quy định pháp luật; không ghi chép, nhập đầy đủ thông tin về người lao động vào sổ quản lý lao động khi hợp đồng lao động có hiệu lực; không cập nhật thông tin khi có sự thay đổi vào sổ quản lý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 Phạt tiền từ 5.000.000 đồng đến 10.000.000 đồng đối với hành vi phân biệt đối xử về giới tính, dân tộc, màu da, thành phần xã hội, tình trạng hôn nhân, tín ngưỡng, tôn giáo, nhiễm HIV, khuyết tật trong tuyển dụng, sử dụng và quản lý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 Biện pháp khắc phục hậu quả: Buộc người sử dụng lao động hoàn trả người lao động khoản tiền đã thu đối với hành vi vi phạm quy định tại Điểm a Khoản 2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12" w:name="dieu_5"/>
      <w:r w:rsidRPr="00CA4EA0">
        <w:rPr>
          <w:b/>
          <w:bCs/>
          <w:color w:val="000000"/>
        </w:rPr>
        <w:t>Điều 5. Vi phạm quy định về giao kết hợp đồng lao động</w:t>
      </w:r>
      <w:bookmarkEnd w:id="12"/>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"_ftn5" \o "" </w:instrText>
      </w:r>
      <w:r w:rsidRPr="00CA4EA0">
        <w:rPr>
          <w:b/>
          <w:bCs/>
          <w:color w:val="000000"/>
        </w:rPr>
        <w:fldChar w:fldCharType="separate"/>
      </w:r>
      <w:r w:rsidRPr="00CA4EA0">
        <w:rPr>
          <w:rStyle w:val="Hyperlink"/>
          <w:b/>
          <w:bCs/>
          <w:color w:val="000000"/>
          <w:u w:val="none"/>
        </w:rPr>
        <w:t>5</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 Phạt tiền người sử dụng lao động khi có một trong các hành vi: Không giao kết hợp đồng lao động bằng văn bản đối với công việc có thời hạn trên 3 tháng; không giao kết đúng loại hợp đồng lao động với người lao động; giao kết hợp đồng lao động không đầy đủ các nội dung chủ yếu của hợp đồng lao động; giao kết hợp đồng lao động trong trường hợp thuê người lao động làm giám đốc trong doanh nghiệp có vốn của Nhà nước không theo quy định của pháp luật theo một trong các mức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 Từ 1.000.000 đồng đến 2.000.000 đồng với vi phạm từ 01 người đến 10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 Từ 2.000.000 đồng đến 5.000.000 đồng với vi phạm từ 11 người đến 50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 Từ 5.000.000 đồng đến 10.000.000 đồng với vi phạm từ 51 người đến 100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 Từ 10.000.000 đồng đến 15.000.000 đồng với vi phạm từ 101 người đến 300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Từ 15.000.000 đồng đến 20.000.000 đồng với vi phạm từ 301 người lao động trở lên.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 Phạt tiền từ 20.000.000 đồng đến 25.000.000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 Giữ bản chính giấy tờ tùy thân, văn bằng, chứng chỉ của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 Buộc người lao động thực hiện biện pháp bảo đảm bằng tiền hoặc tài sản khác cho việc thực hiện hợp đồng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 Giao kết hợp đồng lao động với người lao động từ đủ 15 tuổi đến dưới 18 tuổi mà không có sự đồng ý bằng văn bản của người đại diện theo pháp luật của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 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 Buộc trả lại bản chính giấy tờ tùy thân, văn bằng, chứng chỉ đã giữ của người lao động đối với hành vi vi phạm quy định tại Điểm a Khoản 2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 Buộc trả lại số tiền hoặc tài sản đã giữ của người lao động cộng với khoản tiền lãi của số tiền đã giữ của người lao động tính theo mức lãi suất tiền gửi không kỳ hạn cao nhất của các ngân hàng thương mại nhà nước công bố tại thời điểm xử phạt đối với hành vi vi phạm quy định tại Điểm b Khoản 2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13" w:name="dieu_6"/>
      <w:r w:rsidRPr="00CA4EA0">
        <w:rPr>
          <w:b/>
          <w:bCs/>
          <w:color w:val="000000"/>
        </w:rPr>
        <w:t>Điều 6. Vi phạm quy định về thử việc</w:t>
      </w:r>
      <w:bookmarkEnd w:id="13"/>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"_ftn6" \o "" </w:instrText>
      </w:r>
      <w:r w:rsidRPr="00CA4EA0">
        <w:rPr>
          <w:b/>
          <w:bCs/>
          <w:color w:val="000000"/>
        </w:rPr>
        <w:fldChar w:fldCharType="separate"/>
      </w:r>
      <w:r w:rsidRPr="00CA4EA0">
        <w:rPr>
          <w:rStyle w:val="Hyperlink"/>
          <w:b/>
          <w:bCs/>
          <w:color w:val="000000"/>
          <w:u w:val="none"/>
        </w:rPr>
        <w:t>6</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 Phạt cảnh cáo hoặc phạt tiền từ 500.000 đồng đến 1.000.000 đồng đối với người sử dụng lao động khi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 Yêu cầu thử việc đối với người lao động làm việc theo hợp đồng lao động theo mùa vụ;</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 Không thông báo kết quả công việc người lao động đã làm thử theo quy định của pháp luật.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 Phạt tiền từ 2.000.000 đồng đến 5.000.000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 Yêu cầu người lao động thử việc quá 01 lần đối với một công việc;</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 Thử việc quá thời gian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 Trả lương cho người lao động trong thời gian thử việc thấp hơn 85% mức lương của công việc đó;</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 Kết thúc thời gian thử việc, người lao động vẫn tiếp tục làm việc mà người sử dụng lao động không giao kết hợp đồng lao động với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 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Buộc trả đủ 100% tiền lương của công việc đó cho người lao động đối với hành vi vi phạm quy định tại Điểm a Khoản 1, Điểm a, Điểm b và Điểm c Khoản 2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14" w:name="dieu_7"/>
      <w:r w:rsidRPr="00CA4EA0">
        <w:rPr>
          <w:b/>
          <w:bCs/>
          <w:color w:val="000000"/>
        </w:rPr>
        <w:t>Điều 7. Vi phạm quy định về thực hiện hợp đồng lao động</w:t>
      </w:r>
      <w:bookmarkEnd w:id="14"/>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 Phạt cảnh cáo hoặc phạt tiền từ 500.000 đồng đến 1.000.000 đồng đối với người sử dụng lao động không thông báo bằng văn bản cho người lao động biết trước ít nhất 15 ngày, trước ngày hợp đồng lao động xác định thời hạn hết hạn.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 Phạt tiền từ 3.000.000 đồng đến 7.000.000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 Bố trí người lao động làm việc ở địa điểm khác với địa điểm làm việc đã thỏa thuận trong hợp đồng lao động, trừ trường hợp quy định tại Điều 31 của Bộ luật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 Không nhận lại người lao động trở lại làm việc sau khi hết thời hạn tạm hoãn thực hiện hợp đồng lao động, trừ trường hợp người sử dụng lao động và người lao động có thỏa thuận khác;</w:t>
      </w:r>
    </w:p>
    <w:p w:rsidR="006B43F4" w:rsidRPr="00CA4EA0" w:rsidRDefault="006B43F4" w:rsidP="00CA4EA0">
      <w:pPr>
        <w:pStyle w:val="NormalWeb"/>
        <w:shd w:val="clear" w:color="auto" w:fill="FFFFFF"/>
        <w:spacing w:before="0" w:beforeAutospacing="0" w:after="0" w:afterAutospacing="0" w:line="360" w:lineRule="auto"/>
        <w:rPr>
          <w:color w:val="000000"/>
        </w:rPr>
      </w:pPr>
      <w:r w:rsidRPr="00CA4EA0">
        <w:rPr>
          <w:color w:val="000000"/>
        </w:rPr>
        <w:t>c)</w:t>
      </w:r>
      <w:hyperlink r:id="rId8" w:anchor="_ftn7" w:history="1">
        <w:r w:rsidRPr="00CA4EA0">
          <w:rPr>
            <w:rStyle w:val="Hyperlink"/>
            <w:color w:val="000000"/>
            <w:u w:val="none"/>
          </w:rPr>
          <w:t>7</w:t>
        </w:r>
      </w:hyperlink>
      <w:r w:rsidRPr="00CA4EA0">
        <w:rPr>
          <w:rStyle w:val="apple-converted-space"/>
          <w:color w:val="000000"/>
        </w:rPr>
        <w:t> </w:t>
      </w:r>
      <w:r w:rsidRPr="00CA4EA0">
        <w:rPr>
          <w:color w:val="000000"/>
        </w:rPr>
        <w:t>Chuyển người lao động làm công việc khác so với hợp đồng lao động không đúng lý do, thời hạn hoặc không có văn bản đồng ý của người lao động theo quy định của pháp luật.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 Biện pháp khắc phục hậu quả: Buộc trả lương cho người lao động trong những ngày không nhận người lao động trở lại làm việc sau khi hết thời hạn tạm hoãn thực hiện hợp đồng lao động đối với hành vi vi phạm quy định tại Điểm b Khoản 2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15" w:name="dieu_8"/>
      <w:r w:rsidRPr="00CA4EA0">
        <w:rPr>
          <w:b/>
          <w:bCs/>
          <w:color w:val="000000"/>
        </w:rPr>
        <w:t>Điều 8. Vi phạm quy định về sửa đổi, bổ sung, chấm dứt hợp đồng lao động</w:t>
      </w:r>
      <w:bookmarkEnd w:id="15"/>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"_ftn8" \o "" </w:instrText>
      </w:r>
      <w:r w:rsidRPr="00CA4EA0">
        <w:rPr>
          <w:b/>
          <w:bCs/>
          <w:color w:val="000000"/>
        </w:rPr>
        <w:fldChar w:fldCharType="separate"/>
      </w:r>
      <w:r w:rsidRPr="00CA4EA0">
        <w:rPr>
          <w:rStyle w:val="Hyperlink"/>
          <w:b/>
          <w:bCs/>
          <w:color w:val="000000"/>
          <w:u w:val="none"/>
        </w:rPr>
        <w:t>8</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 Phạt tiền người sử dụng lao động có một trong các hành vi: Sửa đổi quá một lần thời hạn hợp đồng lao động bằng phụ lục hợp đồng lao động hoặc khi sửa đổi thời hạn hợp đồng lao động bằng phụ lục hợp đồng lao động làm thay đổi loại hợp đồng lao động đã giao kết; không thực hiện đúng quy định về thời hạn thanh toán các khoản về quyền lợi của người lao động khi chấm dứt hợp đồng lao động; không trả hoặc trả không đủ tiền trợ cấp thôi việc, trợ cấp mất việc làm cho người lao động theo quy định của pháp luật; không trả hoặc trả không đủ tiền bồi thường cho người lao động khi đơn phương chấm dứt hợp đồng lao động trái pháp luật; không hoàn thành thủ tục xác nhận và trả lại những giấy tờ khác đã giữ của người lao động sau khi chấm dứt hợp đồng lao động theo quy định của pháp luật theo một trong các mức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 Từ 1.000.000 đồng đến 2.000.000 đồng với vi phạm từ 01 người đến 10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 Từ 2.000.000 đồng đến 5.000.000 đồng với vi phạm từ 11 người đến 50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 Từ 5.000.000 đồng đến 10.000.000 đồng với vi phạm từ 51 người đến 100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 Từ 10.000.000 đồng đến 15.000.000 đồng với vi phạm từ 101 người đến 300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Từ 15.000.000 đồng đến 20.000.000 đồng với vi phạm từ 301 người lao động trở lên.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 Phạt tiền từ 5.000.000 đồng đến 10.000.000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 Cho thôi việc từ 02 người lao động trở lên mà không trao đổi với tổ chức đại diện tập thể lao động tại cơ sở hoặc không thông báo trước 30 ngày cho cơ quan quản lý nhà nước về lao động cấp tỉnh trong trường hợp thay đổi cơ cấu, công nghệ hoặc vì lý do kinh tế;</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 Không lập phương án sử dụng lao động theo quy định của pháp luật.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 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 Buộc trả đủ tiền trợ cấp thôi việc, trợ cấp mất việc làm, tiền bồi thường khi đơn phương chấm dứt hợp đồng lao động trái pháp luật cho người lao động cộng với khoản tiền lãi của số tiền chưa trả tính theo mức lãi suất tiền gửi không kỳ hạn cao nhất của các ngân hàng thương mại nhà nước công bố tại thời điểm xử phạt đối với hành vi không trả hoặc trả không đủ tiền trợ cấp thôi việc, trợ cấp mất việc làm, tiền bồi thường cho người lao động quy định tại Khoản 1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 Buộc hoàn thành thủ tục xác nhận và trả lại những giấy tờ khác đã giữ cho người lao động đối với hành vi không hoàn thành thủ tục xác nhận và trả lại những giấy tờ khác đã giữ của người lao động sau khi chấm dứt hợp đồng lao động theo quy định tại Khoản 1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16" w:name="dieu_9"/>
      <w:r w:rsidRPr="00CA4EA0">
        <w:rPr>
          <w:b/>
          <w:bCs/>
          <w:color w:val="000000"/>
        </w:rPr>
        <w:t>Điều 9. Vi phạm quy định về cho thuê lại lao động</w:t>
      </w:r>
      <w:bookmarkEnd w:id="16"/>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"_ftn9" \o "" </w:instrText>
      </w:r>
      <w:r w:rsidRPr="00CA4EA0">
        <w:rPr>
          <w:b/>
          <w:bCs/>
          <w:color w:val="000000"/>
        </w:rPr>
        <w:fldChar w:fldCharType="separate"/>
      </w:r>
      <w:r w:rsidRPr="00CA4EA0">
        <w:rPr>
          <w:rStyle w:val="Hyperlink"/>
          <w:b/>
          <w:bCs/>
          <w:color w:val="000000"/>
          <w:u w:val="none"/>
        </w:rPr>
        <w:t>9</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 Phạt cảnh cáo hoặc phạt tiền từ 500.000 đồng đến 1.000.000 đồng đối với bên thuê lại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 Không thông báo, hướng dẫn cho người lao động thuê lại biết nội quy lao động và các quy chế khác của doanh nghiệp;</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 Phân biệt đối xử về điều kiện làm việc đối với người lao động thuê lại so với người lao động của doanh nghiệp.</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 Phạt tiền từ 1.000.000 đồng đến 3.000.000 đồng đối với doanh nghiệp hoạt động cho thuê lại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 Không lập hồ sơ</w:t>
      </w:r>
      <w:r w:rsidRPr="00CA4EA0">
        <w:rPr>
          <w:rStyle w:val="apple-converted-space"/>
          <w:color w:val="000000"/>
        </w:rPr>
        <w:t> </w:t>
      </w:r>
      <w:r w:rsidRPr="00CA4EA0">
        <w:rPr>
          <w:color w:val="000000"/>
        </w:rPr>
        <w:t>ghi rõ số lao động đã cho thuê lại, bên thuê lại lao động, phí cho thuê lại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 Không thông báo hoặc thông báo sai sự thật cho người lao động biết nội dung của hợp đồng cho thuê lại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 Không thông báo bằng văn bản gửi Sở Lao động - Thương binh và Xã hội theo quy định về địa điểm, địa bàn, thời gian bắt đầu hoạt động và người quản lý, người giữ chức danh chủ chốt của doanh nghiệp; về việc thay đổi người quản lý, người giữ chức danh chủ chốt, vốn điều lệ của doanh nghiệp theo quy định của pháp luật; không báo cáo tình hình cho thuê lại lao động theo quy định của pháp luật.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 Phạt tiền bên thuê lại lao động khi có một trong các hành vi: Cho người sử dụng lao động khác thuê lại người lao động đã thuê; thu phí đối với người lao động thuê lại; sử dụng người lao động thuê lại vượt quá thời hạn cho thuê lại lao động theo một trong các mức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 Từ 5.000.000 đồng đến 10.000.000 đồng với vi phạm từ 01 người đến 10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 Từ 10.000.000 đồng đến 20.000.000 đồng với vi phạm từ 11 người đến 50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 Từ 20.000.000 đồng đến 30.000.000 đồng với vi phạm từ 51 người đến 100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 Từ 30.000.000 đồng đến 40.000.000 đồng với vi phạm từ 101 người đến 300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Từ 40.000.000 đồng đến 50.000.000 đồng với vi phạm từ 301 người lao động trở lên.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 Phạt tiền doanh nghiệp cho thuê lại lao động có một trong các hành vi: Trả lương cho người lao động thuê lại thấp hơn tiền lương của người lao động có cùng trình độ, làm cùng công việc hoặc công việc có giá trị như nhau của bên thuê lại lao động; trả lương và các chế độ khác cho người lao động thuê lại thấp hơn so với nội dung đã thỏa thuận với bên thuê lại lao động; thực hiện việc cho thuê lại mà không có sự đồng ý của người lao động theo một trong các mức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 Từ 10.000.000 đồng đến 20.000.000 đồng với vi phạm từ 01 người đến 10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 Từ 20.000.000 đồng đến 40.000.000 đồng với vi phạm từ 11 người đến 50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 Từ 40.000.000 đồng đến 60.000.000 đồng với vi phạm từ 51 người đến 100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 Từ 60.000.000 đồng đến 80.000.000 đồng với vi phạm từ 101 người đến 300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Từ 80.000.000 đồng đến 100.000.000 đồng với vi phạm từ 301 người lao động trở lên.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5. Phạt tiền từ 50.000.000 đồng đến 75.000.000 đồng đối với hành vi hoạt động cho thuê lại lao động mà không có giấy phép hoạt động cho thuê lại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6. Phạt tiền từ 80.000.000 đồng đến 100.000.000 đồng đối với doanh nghiệp cho thuê lại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Cho doanh nghiệp khác mượn Giấy phép hoạt động cho thuê lại lao động để hoạt động cho thuê lại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Cho thuê lại lao động ở những ngành nghề, công việc không được pháp luật cho phép;</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Cho thuê lại lao động vượt quá thời hạn cho thuê lại lao động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Cho thuê lại lao động giữa doanh nghiệp cho thuê với doanh nghiệp khác trong Công ty mẹ - Công ty con, tập đoàn kinh tế mà doanh nghiệp cho thuê này là doanh nghiệp thành viên.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7. Hình thức xử phạt bổ sung: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Tước quyền sử dụng Giấy phép hoạt động cho thuê lại lao động có thời hạn từ 01 tháng đến 03 tháng đối với hành vi vi phạm quy định tại Khoản 4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Tước quyền sử dụng Giấy phép hoạt động cho thuê lại lao động có thời hạn từ 06 tháng đến 12 tháng đối với các hành vi vi phạm quy định tại Khoản 6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8. 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Buộc trả lại các khoản phí đã thu của người lao động thuê lại đối với hành vi vi phạm quy định tại Khoản 3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Buộc doanh nghiệp cho thuê lại lao động trả khoản tiền lương chênh lệch cho người lao động đối với hành vi vi phạm quy định tại Khoản 4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Buộc nộp lại số lợi bất hợp pháp có được do thực hiện hoạt động cho thuê lại lao động vào ngân sách nhà nước đối với hành vi vi phạm quy định tại Khoản 5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17" w:name="dieu_10"/>
      <w:r w:rsidRPr="00CA4EA0">
        <w:rPr>
          <w:b/>
          <w:bCs/>
          <w:color w:val="000000"/>
        </w:rPr>
        <w:t>Điều 10. Vi phạm quy định về đào tạo, bồi dưỡng, nâng cao trình độ kỹ năng nghề</w:t>
      </w:r>
      <w:bookmarkEnd w:id="17"/>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cảnh cáo hoặc phạt tiền từ 500.000 đồng đến 1.000.000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xây dựng và tổ chức thực hiện kế hoạch hằng năm về đào tạo bồi dưỡng, nâng cao trình độ, kỹ năng nghề cho người lao động đang làm việc cho mình;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báo cáo kết quả đào tạo, bồi dưỡng nâng cao trình độ, kỹ năng nghề cho cơ quan quản lý nhà nước về lao động cấp tỉnh trong báo cáo hằng năm về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người sử dụng lao động có một trong các hành vi: Không đào tạo nghề cho người lao động trước khi chuyển người lao động sang làm nghề, công việc khác; không ký kết hợp đồng đào tạo nghề đối với người học nghề, tập nghề; không trả lương cho người học nghề trong thời gian họ học nghề, tập nghề mà trực tiếp hoặc tham gia lao động làm ra sản phẩm hợp quy cách; không tiến hành ký kết hợp đồng lao động đối với người học nghề, người tập nghề khi hết thời hạn học nghề, tập nghề, theo một trong các mức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Từ 500.000 đồng đến 2.000.000 đồng với vi phạm từ 01 người đến 10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Từ 2.000.000 đồng đến 5.000.000 đồng với vi phạm từ 11 người đến 50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Từ 5.000.000 đồng đến 10.000.000 đồng với vi</w:t>
      </w:r>
      <w:r w:rsidRPr="00CA4EA0">
        <w:rPr>
          <w:rStyle w:val="apple-converted-space"/>
          <w:color w:val="000000"/>
        </w:rPr>
        <w:t> </w:t>
      </w:r>
      <w:r w:rsidRPr="00CA4EA0">
        <w:rPr>
          <w:color w:val="000000"/>
        </w:rPr>
        <w:t>phạm từ 51 người đến 100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Từ 10.000.000 đồng đến 15.000.000 đồng với vi phạm từ 101 người đến 300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Từ 15.000.000 đồng đến 20.000.000 đồng với vi phạm từ 301 người lao động trở lên.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Phạt tiền từ 20.000.000 đồng đến 25.000.000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Lợi dụng danh nghĩa dạy nghề, tập nghề để</w:t>
      </w:r>
      <w:r w:rsidRPr="00CA4EA0">
        <w:rPr>
          <w:rStyle w:val="apple-converted-space"/>
          <w:color w:val="000000"/>
        </w:rPr>
        <w:t> </w:t>
      </w:r>
      <w:r w:rsidRPr="00CA4EA0">
        <w:rPr>
          <w:color w:val="000000"/>
        </w:rPr>
        <w:t>trục lợi, bóc lột sức lao động hoặc dụ dỗ, ép buộc người học nghề, người tập nghề vào hoạt động trái pháp luật;</w:t>
      </w:r>
    </w:p>
    <w:p w:rsidR="006B43F4" w:rsidRPr="00CA4EA0" w:rsidRDefault="006B43F4" w:rsidP="00CA4EA0">
      <w:pPr>
        <w:pStyle w:val="NormalWeb"/>
        <w:shd w:val="clear" w:color="auto" w:fill="FFFFFF"/>
        <w:spacing w:before="0" w:beforeAutospacing="0" w:after="0" w:afterAutospacing="0" w:line="360" w:lineRule="auto"/>
        <w:rPr>
          <w:color w:val="000000"/>
        </w:rPr>
      </w:pPr>
      <w:r w:rsidRPr="00CA4EA0">
        <w:rPr>
          <w:color w:val="000000"/>
        </w:rPr>
        <w:t>b)</w:t>
      </w:r>
      <w:hyperlink r:id="rId9" w:anchor="_ftn10" w:history="1">
        <w:r w:rsidRPr="00CA4EA0">
          <w:rPr>
            <w:rStyle w:val="Hyperlink"/>
            <w:color w:val="000000"/>
            <w:u w:val="none"/>
          </w:rPr>
          <w:t>10</w:t>
        </w:r>
      </w:hyperlink>
      <w:r w:rsidRPr="00CA4EA0">
        <w:rPr>
          <w:rStyle w:val="apple-converted-space"/>
          <w:color w:val="000000"/>
        </w:rPr>
        <w:t> </w:t>
      </w:r>
      <w:r w:rsidRPr="00CA4EA0">
        <w:rPr>
          <w:color w:val="000000"/>
        </w:rPr>
        <w:t>Tuyển người dưới 14 tuổi vào học nghề, tập nghề, trừ những nghề, công việc được pháp luật cho phép.</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w:t>
      </w:r>
      <w:r w:rsidRPr="00CA4EA0">
        <w:rPr>
          <w:rStyle w:val="apple-converted-space"/>
          <w:color w:val="000000"/>
        </w:rPr>
        <w:t> </w:t>
      </w:r>
      <w:r w:rsidRPr="00CA4EA0">
        <w:rPr>
          <w:color w:val="000000"/>
        </w:rPr>
        <w:t>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Buộc trả lương cho người học nghề, người tập nghề khi không trả lương cho người học nghề trong thời gian học nghề, tập nghề mà trực tiếp hoặc tham gia lao động làm ra sản phẩm hợp quy cách đối với hành vi quy định tại Khoản 2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Buộc, nộp lại số lợi bất hợp pháp có được từ việc thực hiện hành vi lợi dụng danh nghĩa dạy nghề, tập nghề để</w:t>
      </w:r>
      <w:r w:rsidRPr="00CA4EA0">
        <w:rPr>
          <w:rStyle w:val="apple-converted-space"/>
          <w:color w:val="000000"/>
        </w:rPr>
        <w:t> </w:t>
      </w:r>
      <w:r w:rsidRPr="00CA4EA0">
        <w:rPr>
          <w:color w:val="000000"/>
        </w:rPr>
        <w:t>trục lợi, bóc lột sức lao động hoặc dụ dỗ, ép buộc người học nghề, người tập nghề vào hoạt động trái pháp luật đối với hành vi vi phạm quy định tại Điểm a Khoản 3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18" w:name="dieu_11"/>
      <w:r w:rsidRPr="00CA4EA0">
        <w:rPr>
          <w:b/>
          <w:bCs/>
          <w:color w:val="000000"/>
        </w:rPr>
        <w:t>Điều 11. Vi phạm quy định về đối thoại tại nơi làm việc</w:t>
      </w:r>
      <w:bookmarkEnd w:id="18"/>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cảnh cáo hoặc phạt tiền từ 500.000 đồng đến 1.000.000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thực hiện nghiêm chỉnh quy chế dân chủ ở cơ sở tại nơi làm việc theo quy định pháp luật;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bố trí địa điểm và bảo đảm các điều kiện vật chất khác cho việc đối thoại tại nơi làm việc.</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2.000.000 đồng đến 5.000.000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tiến hành đối thoại tại nơi làm việc định kỳ 03 tháng một lần;</w:t>
      </w:r>
    </w:p>
    <w:p w:rsidR="006B43F4" w:rsidRPr="00CA4EA0" w:rsidRDefault="006B43F4" w:rsidP="00CA4EA0">
      <w:pPr>
        <w:pStyle w:val="NormalWeb"/>
        <w:shd w:val="clear" w:color="auto" w:fill="FFFFFF"/>
        <w:spacing w:before="0" w:beforeAutospacing="0" w:after="0" w:afterAutospacing="0" w:line="360" w:lineRule="auto"/>
        <w:rPr>
          <w:color w:val="000000"/>
        </w:rPr>
      </w:pPr>
      <w:r w:rsidRPr="00CA4EA0">
        <w:rPr>
          <w:color w:val="000000"/>
        </w:rPr>
        <w:t>b)</w:t>
      </w:r>
      <w:hyperlink r:id="rId10" w:anchor="_ftn11" w:history="1">
        <w:r w:rsidRPr="00CA4EA0">
          <w:rPr>
            <w:rStyle w:val="Hyperlink"/>
            <w:color w:val="000000"/>
            <w:u w:val="none"/>
          </w:rPr>
          <w:t>11</w:t>
        </w:r>
      </w:hyperlink>
      <w:r w:rsidRPr="00CA4EA0">
        <w:rPr>
          <w:rStyle w:val="apple-converted-space"/>
          <w:color w:val="000000"/>
        </w:rPr>
        <w:t> </w:t>
      </w:r>
      <w:r w:rsidRPr="00CA4EA0">
        <w:rPr>
          <w:color w:val="000000"/>
        </w:rPr>
        <w:t>Không thực hiện đối thoại khi đại diện tập thể lao động yêu cầu.</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19" w:name="dieu_12"/>
      <w:r w:rsidRPr="00CA4EA0">
        <w:rPr>
          <w:b/>
          <w:bCs/>
          <w:color w:val="000000"/>
        </w:rPr>
        <w:t>Điều 12. Vi phạm quy định về thương lượng tập thể, thỏa ước lao động tập thể</w:t>
      </w:r>
      <w:bookmarkEnd w:id="19"/>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cảnh cáo hoặc phạt tiền từ 500.000 đồng đến 1.000.000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gửi thỏa ước lao động tập thể đến cơ quan quản lý nhà nước về lao động cấp tỉnh;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trả chi phí cho việc thương lượng, ký kết, sửa đổi, bổ sung, gửi và công bố thỏa ước lao động tập thể;</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Không công bố nội dung của thỏa ước lao động tập thể đã được ký kết cho người lao động biết.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3.000.000 đồng đến 5.000.000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cung cấp thông tin về tình hình hoạt động sản xuất, kinh doanh khi tập thể lao động yêu cầu để tiến hành thương lượng tập thể;</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tiến hành thương lượng tập thể để ký kết hoặc sửa đổi, bổ sung thỏa ước lao động tập thể</w:t>
      </w:r>
      <w:r w:rsidRPr="00CA4EA0">
        <w:rPr>
          <w:rStyle w:val="apple-converted-space"/>
          <w:color w:val="000000"/>
        </w:rPr>
        <w:t> </w:t>
      </w:r>
      <w:r w:rsidRPr="00CA4EA0">
        <w:rPr>
          <w:color w:val="000000"/>
        </w:rPr>
        <w:t>khi nhận được yêu cầu của bên yêu cầu thương lượng.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Phạt tiền từ 10.000.000 đồng đến 15.000.000 đồng đối với người sử dụng lao động thực hiện nội dung thỏa ước lao động tập thể đã bị tuyên bố vô hiệu.</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20" w:name="dieu_13"/>
      <w:r w:rsidRPr="00CA4EA0">
        <w:rPr>
          <w:b/>
          <w:bCs/>
          <w:color w:val="000000"/>
        </w:rPr>
        <w:t>Điều 13. Vi phạm quy định về tiền lương</w:t>
      </w:r>
      <w:bookmarkEnd w:id="20"/>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"_ftn12" \o "" </w:instrText>
      </w:r>
      <w:r w:rsidRPr="00CA4EA0">
        <w:rPr>
          <w:b/>
          <w:bCs/>
          <w:color w:val="000000"/>
        </w:rPr>
        <w:fldChar w:fldCharType="separate"/>
      </w:r>
      <w:r w:rsidRPr="00CA4EA0">
        <w:rPr>
          <w:rStyle w:val="Hyperlink"/>
          <w:b/>
          <w:bCs/>
          <w:color w:val="000000"/>
          <w:u w:val="none"/>
        </w:rPr>
        <w:t>12</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cảnh cáo hoặc phạt tiền từ 500.000 đồng đến 1.000.000 đồng đối với người sử dụng lao động không gửi thang lương, bảng lương, định mức lao động đến cơ quan quản lý nhà nước về lao động cấp huyện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2.000.000 đồng đến 5.000.000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xây dựng thang lương, bảng lương, định mức lao động hoặc xây dựng thang lương, bảng lương, định mức lao động không đúng quy định pháp luật;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Sử dụng thang lương, bảng lương, định mức lao động không đúng quy định khi đã có ý kiến sửa đổi, bổ sung của cơ quan quản lý nhà nước về lao động cấp huyện;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Không công bố công khai tại nơi làm việc thang lương, bảng lương, định mức lao động, quy chế thưởng;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Không thông báo cho người lao động biết trước về hình thức trả lương ít nhất 10 ngày trước khi thực hiện.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Phạt tiền người sử dụng lao động có một trong các hành vi: Trả lương không đúng hạn; trả lương thấp hơn mức quy định tại thang lương, bảng lương đã gửi cho cơ quan quản lý nhà nước về lao động cấp huyện; không trả hoặc trả không đủ tiền lương làm thêm giờ, tiền lương làm việc ban đêm, tiền lương ngừng việc cho người lao động theo quy định của pháp luật; khấu trừ tiền lương của người lao động không đúng quy định của pháp luật; trả lương không đúng quy định cho người lao động khi tạm thời chuyển người lao động sang làm công việc khác so với hợp đồng lao động, trong thời gian tạm đình chỉ công việc, trong thời gian đình công, những ngày người lao động chưa nghỉ hàng năm theo một trong các mức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Từ 5.000.000 đồng đến 10.000.000 đồng với vi phạm từ 01 người đến 10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Từ 10.000.000 đồng đến 20.000.000 đồng với vi phạm từ 11 người đến 50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Từ 20.000.000 đồng đến 30.000.000 đồng với vi phạm từ 51 người đến 100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Từ 30.000.000 đồng đến 40.000.000 đồng với vi phạm từ 101 người đến 300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Từ 40.000.000 đồng đến 50.000.000 đồng với vi phạm từ 301 người lao động trở lên.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w:t>
      </w:r>
      <w:r w:rsidRPr="00CA4EA0">
        <w:rPr>
          <w:rStyle w:val="apple-converted-space"/>
          <w:color w:val="000000"/>
        </w:rPr>
        <w:t> </w:t>
      </w:r>
      <w:r w:rsidRPr="00CA4EA0">
        <w:rPr>
          <w:color w:val="000000"/>
        </w:rPr>
        <w:t>Phạt tiền người sử dụng lao động trả lương cho người</w:t>
      </w:r>
      <w:r w:rsidRPr="00CA4EA0">
        <w:rPr>
          <w:rStyle w:val="apple-converted-space"/>
          <w:color w:val="000000"/>
        </w:rPr>
        <w:t> </w:t>
      </w:r>
      <w:r w:rsidRPr="00CA4EA0">
        <w:rPr>
          <w:color w:val="000000"/>
        </w:rPr>
        <w:t>lao động thấp hơn mức lương tối thiểu vùng do Chính phủ quy định theo các mức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Từ 20.000.000 đồng đến 30.000.000 đồng với vi phạm từ 01 người đến 10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Từ 30.000.000 đồng đến 50.000.000 đồng với vi phạm từ 11 người đến 50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Từ 50.000.000 đồng đến 75.000.000 đồng với vi phạm từ 51 người lao động trở lên.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5.</w:t>
      </w:r>
      <w:r w:rsidRPr="00CA4EA0">
        <w:rPr>
          <w:rStyle w:val="apple-converted-space"/>
          <w:color w:val="000000"/>
        </w:rPr>
        <w:t> </w:t>
      </w:r>
      <w:r w:rsidRPr="00CA4EA0">
        <w:rPr>
          <w:color w:val="000000"/>
        </w:rPr>
        <w:t>Phạt tiền người sử dụng lao động khi có hành vi không trả thêm một khoản tiền tương ứng với mức đóng bảo hiểm xã hội bắt buộc, bảo hiểm y tế bắt buộc, bảo hiểm thất nghiệp và tiền nghỉ phép hằng năm cho người lao động không thuộc đối tượng tham gia bảo hiểm xã hội bắt buộc, bảo hiểm y tế bắt buộc, bảo hiểm thất nghiệp theo quy định của pháp luật theo một trong các mức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Từ 3.000.000 đồng đến 5.000.000 đồng với vi phạm từ 01 người đến 10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Từ 5.000.000 đồng đến 8.000.000 đồng với vi phạm từ 11 người đến 50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Từ 8.000.000 đồng đến 12.000.000 đồng với vi phạm từ 51 người đến 100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Từ 12.000.000 đồng đến 15.000.000 đồng với vi phạm từ 101 người đến 300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Từ 15.000.000 đồng đến 20.000.000 đồng với vi phạm từ 301 người lao động trở lên.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6.</w:t>
      </w:r>
      <w:r w:rsidRPr="00CA4EA0">
        <w:rPr>
          <w:rStyle w:val="apple-converted-space"/>
          <w:color w:val="000000"/>
        </w:rPr>
        <w:t> </w:t>
      </w:r>
      <w:r w:rsidRPr="00CA4EA0">
        <w:rPr>
          <w:color w:val="000000"/>
        </w:rPr>
        <w:t>Hình thức xử phạt bổ sung: Đình chỉ hoạt động từ 01 tháng đến 03 tháng đối với người sử dụng lao động có hành vi vi phạm quy định tại Khoản 4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7.</w:t>
      </w:r>
      <w:r w:rsidRPr="00CA4EA0">
        <w:rPr>
          <w:rStyle w:val="apple-converted-space"/>
          <w:color w:val="000000"/>
        </w:rPr>
        <w:t> </w:t>
      </w:r>
      <w:r w:rsidRPr="00CA4EA0">
        <w:rPr>
          <w:color w:val="000000"/>
        </w:rPr>
        <w:t>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Buộc trả đủ tiền lương cộng với khoản tiền lãi của số tiền lương chậm trả, trả thiếu cho người lao động tính theo mức lãi suất tiền gửi không kỳ hạn cao nhất của các ngân hàng thương mại nhà nước công bố tại thời điểm xử phạt đối với hành vi vi phạm quy định tại Khoản 3 và Khoản 4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Buộc trả đủ khoản tiền tương ứng với mức đóng bảo hiểm xã hội, bảo hiểm y tế bắt buộc, bảo hiểm thất nghiệp và tiền nghỉ phép hằng năm cho người lao động đối với hành vi vi phạm quy định tại Khoản 5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21" w:name="dieu_14"/>
      <w:r w:rsidRPr="00CA4EA0">
        <w:rPr>
          <w:b/>
          <w:bCs/>
          <w:color w:val="000000"/>
        </w:rPr>
        <w:t>Điều 14. Vi phạm quy định về thời giờ làm việc, thời giờ nghỉ ngơi</w:t>
      </w:r>
      <w:bookmarkEnd w:id="21"/>
    </w:p>
    <w:p w:rsidR="006B43F4" w:rsidRPr="00CA4EA0" w:rsidRDefault="006B43F4" w:rsidP="00CA4EA0">
      <w:pPr>
        <w:pStyle w:val="NormalWeb"/>
        <w:shd w:val="clear" w:color="auto" w:fill="FFFFFF"/>
        <w:spacing w:before="0" w:beforeAutospacing="0" w:after="0" w:afterAutospacing="0" w:line="360" w:lineRule="auto"/>
        <w:rPr>
          <w:color w:val="000000"/>
        </w:rPr>
      </w:pPr>
      <w:r w:rsidRPr="00CA4EA0">
        <w:rPr>
          <w:color w:val="000000"/>
        </w:rPr>
        <w:t>1.</w:t>
      </w:r>
      <w:hyperlink r:id="rId11" w:anchor="_ftn13" w:history="1">
        <w:r w:rsidRPr="00CA4EA0">
          <w:rPr>
            <w:rStyle w:val="Hyperlink"/>
            <w:color w:val="000000"/>
            <w:u w:val="none"/>
          </w:rPr>
          <w:t>13</w:t>
        </w:r>
      </w:hyperlink>
      <w:r w:rsidRPr="00CA4EA0">
        <w:rPr>
          <w:rStyle w:val="apple-converted-space"/>
          <w:color w:val="000000"/>
        </w:rPr>
        <w:t> </w:t>
      </w:r>
      <w:r w:rsidRPr="00CA4EA0">
        <w:rPr>
          <w:color w:val="000000"/>
        </w:rPr>
        <w:t>Phạt tiền từ 2.000.000 đồng đến 5.000.000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bảo đảm cho người lao động nghỉ trong giờ làm việc, nghỉ chuyển ca, nghỉ về việc riêng, nghỉ không hưởng lương đúng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rút ngắn thời giờ làm việc đối với người lao động trong năm cuối cùng trước khi nghỉ hưu theo quy định của pháp luật;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Không thông báo bằng văn bản cho cơ quan chuyên môn giúp</w:t>
      </w:r>
      <w:r w:rsidRPr="00CA4EA0">
        <w:rPr>
          <w:rStyle w:val="apple-converted-space"/>
          <w:color w:val="000000"/>
        </w:rPr>
        <w:t> </w:t>
      </w:r>
      <w:r w:rsidRPr="00CA4EA0">
        <w:rPr>
          <w:color w:val="000000"/>
        </w:rPr>
        <w:t>Ủy</w:t>
      </w:r>
      <w:r w:rsidRPr="00CA4EA0">
        <w:rPr>
          <w:rStyle w:val="apple-converted-space"/>
          <w:color w:val="000000"/>
        </w:rPr>
        <w:t> </w:t>
      </w:r>
      <w:r w:rsidRPr="00CA4EA0">
        <w:rPr>
          <w:color w:val="000000"/>
        </w:rPr>
        <w:t>ban nhân dân tỉnh, thành phố trực thuộc Trung ương quản lý nhà nước về lao động tại địa phương về việc tổ chức làm thêm giờ từ trên 200 giờ đến 300 giờ trong một năm.</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người sử dụng lao động có hành vi vi phạm quy định về nghỉ hằng tuần, nghỉ hằng năm, nghỉ lễ, tết theo các mức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Từ 500.000 đồng đến 1.000.000 đồng với vi phạm từ 01 người đến 10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Từ 1.000.000 đồng đến 3.000.000 đồng với vi phạm từ 11 người đến 50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Từ 3.000.000 đồng đến 7.000.000 đồng với vi phạm từ 51 người đến 100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Từ 7.000.000 đồng đến 10.000.000 đồng với vi phạm từ 101 người đến 300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Từ 10.000.000 đồng đến 15.000.000 đồng với vi phạm từ 301 người lao động trở lên.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Phạt tiền từ 20.000.000 đồng đến 25.000.000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Thực hiện thời giờ làm việc bình thường quá số giờ làm việc theo quy định tại Điều 104 của Bộ luật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Huy động người lao động làm thêm giờ mà không được sự đồng ý của người lao động, trừ trường hợp theo quy định tại Điều 107 của Bộ luật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w:t>
      </w:r>
      <w:r w:rsidRPr="00CA4EA0">
        <w:rPr>
          <w:rStyle w:val="apple-converted-space"/>
          <w:color w:val="000000"/>
        </w:rPr>
        <w:t> </w:t>
      </w:r>
      <w:r w:rsidRPr="00CA4EA0">
        <w:rPr>
          <w:color w:val="000000"/>
        </w:rPr>
        <w:t>Phạt tiền từ 25.000.000 đồng đến 50.000.000 đồng đối với người sử dụng lao động huy động người lao động làm thêm giờ vượt quá số giờ quy định tại Điểm b Khoản 2 Điều 106 của Bộ luật lao động hoặc quá 12 giờ trong 01 ngày khi làm thêm vào ngày nghỉ lễ, tết và ngày nghỉ hằng tuần.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5.</w:t>
      </w:r>
      <w:r w:rsidRPr="00CA4EA0">
        <w:rPr>
          <w:rStyle w:val="apple-converted-space"/>
          <w:color w:val="000000"/>
        </w:rPr>
        <w:t> </w:t>
      </w:r>
      <w:r w:rsidRPr="00CA4EA0">
        <w:rPr>
          <w:color w:val="000000"/>
        </w:rPr>
        <w:t>Hình thức xử phạt bổ sung: Đình chỉ hoạt động từ 01 tháng đến 03 tháng đối với người sử dụng lao động có hành vi vi phạm quy định tại Khoản 4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22" w:name="dieu_15"/>
      <w:r w:rsidRPr="00CA4EA0">
        <w:rPr>
          <w:b/>
          <w:bCs/>
          <w:color w:val="000000"/>
        </w:rPr>
        <w:t>Điều 15. Vi phạm quy định về kỷ luật lao động, trách nhiệm vật chất</w:t>
      </w:r>
      <w:bookmarkEnd w:id="22"/>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"_ftn14" \o "" </w:instrText>
      </w:r>
      <w:r w:rsidRPr="00CA4EA0">
        <w:rPr>
          <w:b/>
          <w:bCs/>
          <w:color w:val="000000"/>
        </w:rPr>
        <w:fldChar w:fldCharType="separate"/>
      </w:r>
      <w:r w:rsidRPr="00CA4EA0">
        <w:rPr>
          <w:rStyle w:val="Hyperlink"/>
          <w:b/>
          <w:bCs/>
          <w:color w:val="000000"/>
          <w:u w:val="none"/>
        </w:rPr>
        <w:t>14</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cảnh cáo hoặc phạt tiền từ 500.000 đồng đến 1.000.000 đồng đối với người sử dụng lao động không thông báo công khai hoặc không niêm yết nội quy lao động ở những nơi cần thiết trong doanh nghiệp.</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5.000.000 đồng đến 10.000.000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có nội quy lao động bằng văn bản khi sử dụng từ 10 lao động trở lên;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đăng ký nội quy lao động với cơ quan quản lý nhà nước về lao động cấp tỉnh;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Sử dụng nội quy lao động không được đăng ký hoặc đã đăng ký nhưng chưa có hiệu lực hoặc đã hết hiệu lực;</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Xử lý kỷ luật lao động, bồi thường thiệt hại không đúng trình tự, thủ tục, thời hiệu theo quy định của pháp luật.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Phạt tiền từ 10.000.000 đồng đến 15.000.000 đồng đối với người sử dụng lao động khi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Xâm phạm thân thể, nhân phẩm của người lao động khi xử lý kỷ luật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Dùng hình thức phạt tiền, cắt lương thay việc xử lý kỷ luật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Xử lý kỷ luật lao động đối với người lao động có hành vi vi phạm không được quy định trong nội quy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w:t>
      </w:r>
      <w:r w:rsidRPr="00CA4EA0">
        <w:rPr>
          <w:rStyle w:val="apple-converted-space"/>
          <w:color w:val="000000"/>
        </w:rPr>
        <w:t> </w:t>
      </w:r>
      <w:r w:rsidRPr="00CA4EA0">
        <w:rPr>
          <w:color w:val="000000"/>
        </w:rPr>
        <w:t>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Buộc hoàn trả khoản tiền đã thu hoặc trả đủ tiền lương cho người lao động đối với hành vi vi phạm quy định tại Điểm b Khoản 3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Buộc nhận người lao động trở lại làm việc và trả đủ tiền lương cho người lao động tương ứng với những ngày nghỉ việc đối với hành vi vi phạm quy định tại Điểm d Khoản 2 và Điểm</w:t>
      </w:r>
      <w:r w:rsidRPr="00CA4EA0">
        <w:rPr>
          <w:rStyle w:val="apple-converted-space"/>
          <w:color w:val="000000"/>
        </w:rPr>
        <w:t> </w:t>
      </w:r>
      <w:r w:rsidRPr="00CA4EA0">
        <w:rPr>
          <w:color w:val="000000"/>
        </w:rPr>
        <w:t>c</w:t>
      </w:r>
      <w:r w:rsidRPr="00CA4EA0">
        <w:rPr>
          <w:rStyle w:val="apple-converted-space"/>
          <w:color w:val="000000"/>
        </w:rPr>
        <w:t> </w:t>
      </w:r>
      <w:r w:rsidRPr="00CA4EA0">
        <w:rPr>
          <w:color w:val="000000"/>
        </w:rPr>
        <w:t>Khoản 3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23" w:name="dieu_16"/>
      <w:r w:rsidRPr="00CA4EA0">
        <w:rPr>
          <w:b/>
          <w:bCs/>
          <w:color w:val="000000"/>
        </w:rPr>
        <w:t>Điều 16. Vi phạm quy định về an toàn lao động, vệ sinh lao động</w:t>
      </w:r>
      <w:bookmarkEnd w:id="23"/>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tiền từ 2.000.000 đồng đến 5.000.000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lấy ý kiến tổ chức đại diện tập thể</w:t>
      </w:r>
      <w:r w:rsidRPr="00CA4EA0">
        <w:rPr>
          <w:rStyle w:val="apple-converted-space"/>
          <w:color w:val="000000"/>
        </w:rPr>
        <w:t> </w:t>
      </w:r>
      <w:r w:rsidRPr="00CA4EA0">
        <w:rPr>
          <w:color w:val="000000"/>
        </w:rPr>
        <w:t>lao động tại cơ sở khi xây dựng kế hoạch hoặc thực hiện các hoạt động bảo đảm an toàn lao động, vệ sinh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kiểm tra, đánh giá các yếu tố nguy hiểm, có hại tại nơi làm việc;</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Không cử người làm công tác an toàn lao động, vệ sinh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Không thống kê, báo cáo định kỳ hoặc báo cáo sai sự thật về tai nạn lao động, bệnh nghề nghiệp, sự cố nghiêm trọng theo quy định của pháp luật.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5.000.000 đồng đến 10.000.000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định kỳ đo lường các yếu tố có hại tại nơi làm việc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lập phương án về các biện pháp bảo đảm an toàn lao động, vệ sinh lao động đối với nơi làm việc của người lao động khi xây dựng mới, mở rộng hoặc cải tạo các công trình, cơ sở để</w:t>
      </w:r>
      <w:r w:rsidRPr="00CA4EA0">
        <w:rPr>
          <w:rStyle w:val="apple-converted-space"/>
          <w:color w:val="000000"/>
        </w:rPr>
        <w:t> </w:t>
      </w:r>
      <w:r w:rsidRPr="00CA4EA0">
        <w:rPr>
          <w:color w:val="000000"/>
        </w:rPr>
        <w:t>sản xuất, sử dụng, bảo quản, lưu giữ các loại máy, thiết bị, vật tư, chất có yêu cầu nghiêm ngặt về an toàn lao động, vệ sinh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Không bảo đảm điều kiện an toàn lao động, vệ sinh lao động đối với nhà xưởng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Vi phạm các quy chuẩn kỹ thuật quốc gia về an toàn lao động, vệ sinh lao động hoặc các tiêu chuẩn về an toàn lao động, vệ sinh lao động đã công bố áp dụng trong sản xuất, sử dụng, bảo quản, vận chuyển đối với các loại máy, thiết bị, vật tư, năng lượng, điện, hóa chất, thuốc bảo vệ thực vật, thay đổi công nghệ, nhập khẩu công nghệ mới;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Không định kỳ kiểm tra, bảo dưỡng máy, thiết bị, nhà xưởng, kho tàng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e)</w:t>
      </w:r>
      <w:r w:rsidRPr="00CA4EA0">
        <w:rPr>
          <w:rStyle w:val="apple-converted-space"/>
          <w:color w:val="000000"/>
        </w:rPr>
        <w:t> </w:t>
      </w:r>
      <w:r w:rsidRPr="00CA4EA0">
        <w:rPr>
          <w:color w:val="000000"/>
        </w:rPr>
        <w:t>Không có bảng chỉ dẫn về an toàn lao động, vệ sinh lao động đối với máy, thiết bị, nơi làm việc hoặc có nhưng không đặt ở vị trí dễ đọc, dễ</w:t>
      </w:r>
      <w:r w:rsidRPr="00CA4EA0">
        <w:rPr>
          <w:rStyle w:val="apple-converted-space"/>
          <w:color w:val="000000"/>
        </w:rPr>
        <w:t> </w:t>
      </w:r>
      <w:r w:rsidRPr="00CA4EA0">
        <w:rPr>
          <w:color w:val="000000"/>
        </w:rPr>
        <w:t>thấy tại nơi làm việc;</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g)</w:t>
      </w:r>
      <w:r w:rsidRPr="00CA4EA0">
        <w:rPr>
          <w:rStyle w:val="apple-converted-space"/>
          <w:color w:val="000000"/>
        </w:rPr>
        <w:t> </w:t>
      </w:r>
      <w:r w:rsidRPr="00CA4EA0">
        <w:rPr>
          <w:color w:val="000000"/>
        </w:rPr>
        <w:t>Không trang bị đầy đủ các phương tiện kỹ thuật, y tế thích hợp để bảo đảm ứng cứu kịp thời khi xảy ra sự cố, tai nạn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h)</w:t>
      </w:r>
      <w:r w:rsidRPr="00CA4EA0">
        <w:rPr>
          <w:rStyle w:val="apple-converted-space"/>
          <w:color w:val="000000"/>
        </w:rPr>
        <w:t> </w:t>
      </w:r>
      <w:r w:rsidRPr="00CA4EA0">
        <w:rPr>
          <w:color w:val="000000"/>
        </w:rPr>
        <w:t>Không cử người có chuyên môn phù hợp làm cán bộ chuyên trách về an toàn lao động, vệ sinh lao động ở những cơ sở sản xuất, kinh doanh trong các lĩnh vực có nhiều nguy cơ gây tai nạn lao động, bệnh nghề nghiệp;</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i)</w:t>
      </w:r>
      <w:r w:rsidRPr="00CA4EA0">
        <w:rPr>
          <w:rStyle w:val="apple-converted-space"/>
          <w:color w:val="000000"/>
        </w:rPr>
        <w:t> </w:t>
      </w:r>
      <w:r w:rsidRPr="00CA4EA0">
        <w:rPr>
          <w:color w:val="000000"/>
        </w:rPr>
        <w:t>Không phân loại lao động theo danh mục công việc nặng nhọc, độc hại, nguy hiểm và đặc biệt nặng nhọc, độc hại, nguy hiểm để thực hiện các chế độ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k) Không khai báo, điều tra tai nạn lao động, sự cố nghiêm trọng;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l) Không thanh toán phần chi phí đồng chi trả và những chi phí không nằm trong danh mục do bảo hiểm y tế</w:t>
      </w:r>
      <w:r w:rsidRPr="00CA4EA0">
        <w:rPr>
          <w:rStyle w:val="apple-converted-space"/>
          <w:color w:val="000000"/>
        </w:rPr>
        <w:t> </w:t>
      </w:r>
      <w:r w:rsidRPr="00CA4EA0">
        <w:rPr>
          <w:color w:val="000000"/>
        </w:rPr>
        <w:t>chi trả đối với người lao động tham gia bảo hiểm y tế; không thanh toán toàn bộ chi phí y tế từ khi sơ cứu, cấp cứu đến khi điều trị ổn định đối với người lao động không tham gia bảo hiểm y tế;</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m) Không thực hiện chế độ trợ cấp, bồi thường cho người lao động bị tai nạn lao động, bệnh nghề nghiệp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Buộc người sử dụng lao động lập phương án về các biện pháp bảo đảm an toàn lao động, vệ sinh lao động đối với nơi làm việc của người lao động khi xây dựng mới, mở rộng hoặc cải tạo các công trình, cơ sở để</w:t>
      </w:r>
      <w:r w:rsidRPr="00CA4EA0">
        <w:rPr>
          <w:rStyle w:val="apple-converted-space"/>
          <w:color w:val="000000"/>
        </w:rPr>
        <w:t> </w:t>
      </w:r>
      <w:r w:rsidRPr="00CA4EA0">
        <w:rPr>
          <w:color w:val="000000"/>
        </w:rPr>
        <w:t>sản xuất, sử dụng, bảo quản, lưu giữ các loại máy, thiết bị, vật tư, chất có yêu cầu nghiêm ngặt về an toàn lao động, vệ sinh lao động khi có hành vi vi phạm quy định tại Điểm b Khoản 2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Thực hiện các quy chuẩn kỹ</w:t>
      </w:r>
      <w:r w:rsidRPr="00CA4EA0">
        <w:rPr>
          <w:rStyle w:val="apple-converted-space"/>
          <w:color w:val="000000"/>
        </w:rPr>
        <w:t> </w:t>
      </w:r>
      <w:r w:rsidRPr="00CA4EA0">
        <w:rPr>
          <w:color w:val="000000"/>
        </w:rPr>
        <w:t>thuật, tiêu chuẩn an toàn lao động, vệ sinh lao động đã công bố áp dụng về đối với hành vi vi phạm quy định tại Điểm c và Điểm d Khoản 2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Buộc người sử dụng lao động trang bị các phương tiện kỹ thuật, y tế đối với hành vi vi phạm quy định tại Điểm g Khoản 2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Buộc người sử dụng lao động thanh toán phần chi phí đồng chi trả và những chi phí không nằm trong danh mục do bảo hiểm y tế chi trả đối với người lao động tham gia bảo hiểm y tế; thanh toán toàn bộ chi phí y tế từ khi sơ cứu, cấp cứu đến khi điều trị ổn định đối với người lao động không tham gia bảo hiểm y tế đối với hành vi vi phạm quy định tại Điểm</w:t>
      </w:r>
      <w:r w:rsidRPr="00CA4EA0">
        <w:rPr>
          <w:rStyle w:val="apple-converted-space"/>
          <w:color w:val="000000"/>
        </w:rPr>
        <w:t> </w:t>
      </w:r>
      <w:r w:rsidRPr="00CA4EA0">
        <w:rPr>
          <w:color w:val="000000"/>
        </w:rPr>
        <w:t>l</w:t>
      </w:r>
      <w:r w:rsidRPr="00CA4EA0">
        <w:rPr>
          <w:rStyle w:val="apple-converted-space"/>
          <w:color w:val="000000"/>
        </w:rPr>
        <w:t> </w:t>
      </w:r>
      <w:r w:rsidRPr="00CA4EA0">
        <w:rPr>
          <w:color w:val="000000"/>
        </w:rPr>
        <w:t>Khoản 2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Buộc trả trợ cấp, bồi thường cho người lao động cộng với khoản tiền tính theo lãi suất tối đa áp dụng với tiền gửi không kỳ hạn do Ngân hàng nhà nước Việt Nam công bố tại thời điểm xử phạt của số</w:t>
      </w:r>
      <w:r w:rsidRPr="00CA4EA0">
        <w:rPr>
          <w:rStyle w:val="apple-converted-space"/>
          <w:color w:val="000000"/>
        </w:rPr>
        <w:t> </w:t>
      </w:r>
      <w:r w:rsidRPr="00CA4EA0">
        <w:rPr>
          <w:color w:val="000000"/>
        </w:rPr>
        <w:t>tiền trợ cấp, bồi thường đối với hành vi vi phạm quy định tại Điểm m Khoản 2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24" w:name="dieu_17"/>
      <w:r w:rsidRPr="00CA4EA0">
        <w:rPr>
          <w:b/>
          <w:bCs/>
          <w:color w:val="000000"/>
        </w:rPr>
        <w:t>Điều 17. Vi phạm quy định về phòng ngừa tai nạn lao động, bệnh nghề nghiệp</w:t>
      </w:r>
      <w:bookmarkEnd w:id="24"/>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"_ftn15" \o "" </w:instrText>
      </w:r>
      <w:r w:rsidRPr="00CA4EA0">
        <w:rPr>
          <w:b/>
          <w:bCs/>
          <w:color w:val="000000"/>
        </w:rPr>
        <w:fldChar w:fldCharType="separate"/>
      </w:r>
      <w:r w:rsidRPr="00CA4EA0">
        <w:rPr>
          <w:rStyle w:val="Hyperlink"/>
          <w:b/>
          <w:bCs/>
          <w:color w:val="000000"/>
          <w:u w:val="none"/>
        </w:rPr>
        <w:t>15</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cảnh cáo hoặc phạt tiền từ 500.000 đồng đến 1.000.000 đồng đối với người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báo cáo kịp thời với người có trách nhiệm khi phát hiện nguy cơ gây tai nạn lao động, bệnh nghề nghiệp, gây độc hại hoặc sự cố nguy hiểm;</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tham gia cấp cứu và khắc phục hậu quả tai nạn lao động khi có lệnh của người sử dụng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Không sử dụng phương tiện bảo vệ cá nhân được trang bị hoặc sử dụng phương tiện bảo vệ cá nhân sai mục đích.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người sử dụng lao động không tổ chức huấn luyện an toàn lao động, vệ sinh lao động cho người lao động, người học nghề, tập nghề đúng theo quy định của pháp luật theo một trong các mức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Từ 1.000.000 đồng đến 3.000.000 đồng với vi phạm từ 01 người đến 10 người;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Từ 3.000.000 đồng đến 5.000.000 đồng với vi phạm từ 11 người đến 50 người;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Từ 5.000.000 đồng đến 10.000.000 đồng với vi phạm từ 51 người đến 100 người;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Từ 10.000.000 đồng đến 15.000.000 đồng với vi phạm từ 101 người đến 300 người;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Từ 15.000.000 đồng đến 20.000.000 đồng với vi phạm từ 301 người trở lên.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Phạt tiền từ 10.000.000 đồng đến 15.000.000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thực hiện ngay những biện pháp khắc phục hoặc ngừng hoạt động của máy, thiết bị, nơi làm việc có nguy cơ gây tai nạn lao động, bệnh nghề nghiệp;</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điều trị hoặc khám sức khỏe định kỳ hoặc lập hồ sơ sức khỏe riêng biệt cho người lao động bị bệnh nghề nghiệp;</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Không có giấy chứng nhận huấn luyện về an toàn lao động, vệ sinh lao động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Sử dụng người làm công tác an toàn lao động, vệ sinh lao động mà không có chứng chỉ huấn luyện về an toàn lao động, vệ sinh lao động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Không thông tin về tình hình tai nạn lao động, bệnh nghề nghiệp, các yếu tố nguy hiểm, có hại và các biện pháp đảm bảo an toàn lao động, vệ sinh lao động tại nơi làm việc cho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e)</w:t>
      </w:r>
      <w:r w:rsidRPr="00CA4EA0">
        <w:rPr>
          <w:rStyle w:val="apple-converted-space"/>
          <w:color w:val="000000"/>
        </w:rPr>
        <w:t> </w:t>
      </w:r>
      <w:r w:rsidRPr="00CA4EA0">
        <w:rPr>
          <w:color w:val="000000"/>
        </w:rPr>
        <w:t>Không tổ chức khám sức khỏe định kỳ cho người lao động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g)</w:t>
      </w:r>
      <w:r w:rsidRPr="00CA4EA0">
        <w:rPr>
          <w:rStyle w:val="apple-converted-space"/>
          <w:color w:val="000000"/>
        </w:rPr>
        <w:t> </w:t>
      </w:r>
      <w:r w:rsidRPr="00CA4EA0">
        <w:rPr>
          <w:color w:val="000000"/>
        </w:rPr>
        <w:t>Không tổ chức khám bệnh nghề nghiệp cho người lao động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h)</w:t>
      </w:r>
      <w:r w:rsidRPr="00CA4EA0">
        <w:rPr>
          <w:rStyle w:val="apple-converted-space"/>
          <w:color w:val="000000"/>
        </w:rPr>
        <w:t> </w:t>
      </w:r>
      <w:r w:rsidRPr="00CA4EA0">
        <w:rPr>
          <w:color w:val="000000"/>
        </w:rPr>
        <w:t>Không bố trí công việc phù hợp với sức khỏe người lao động bị bệnh nghề nghiệp, bị tai nạn lao động theo kết luận của Hội đồng giám định y khoa;</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i)</w:t>
      </w:r>
      <w:r w:rsidRPr="00CA4EA0">
        <w:rPr>
          <w:rStyle w:val="apple-converted-space"/>
          <w:color w:val="000000"/>
        </w:rPr>
        <w:t> </w:t>
      </w:r>
      <w:r w:rsidRPr="00CA4EA0">
        <w:rPr>
          <w:color w:val="000000"/>
        </w:rPr>
        <w:t>Không thực hiện các biện pháp khử độc, khử trùng cho người lao động làm việc ở nơi có yếu tố gây nhiễm độc, nhiễm trùng khi hết giờ làm việc.</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w:t>
      </w:r>
      <w:r w:rsidRPr="00CA4EA0">
        <w:rPr>
          <w:rStyle w:val="apple-converted-space"/>
          <w:color w:val="000000"/>
        </w:rPr>
        <w:t> </w:t>
      </w:r>
      <w:r w:rsidRPr="00CA4EA0">
        <w:rPr>
          <w:color w:val="000000"/>
        </w:rPr>
        <w:t>Phạt tiền người sử dụng lao động có một trong các hành vi: Không trang bị đầy đủ phương tiện bảo vệ cá nhân hoặc có trang bị nhưng không đạt tiêu chuẩn về chất lượng, quy cách theo quy chuẩn kỹ thuật đối với người làm công việc có yếu tố nguy hiểm, độc hại; không thực hiện chế độ bồi dưỡng bằng hiện vật cho người lao động làm việc trong điều kiện có yếu tố nguy hiểm, độc hại; bồi dưỡng bằng hiện vật cho người lao động làm công việc độc hại, nguy hiểm không đúng mức theo quy định; trả tiền thay cho việc bồi dưỡng bằng hiện vật theo một trong các mức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Từ 3.000.000 đồng đến 6.000.000 đồng với vi phạm từ 01 người đến 10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Từ 6.000.000 đồng đến 10.000.000 đồng với vi phạm từ</w:t>
      </w:r>
      <w:r w:rsidRPr="00CA4EA0">
        <w:rPr>
          <w:rStyle w:val="apple-converted-space"/>
          <w:color w:val="000000"/>
        </w:rPr>
        <w:t> </w:t>
      </w:r>
      <w:r w:rsidRPr="00CA4EA0">
        <w:rPr>
          <w:color w:val="000000"/>
        </w:rPr>
        <w:t>11 người đến 50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Từ 10.000.000 đồng đến 15.000.000 đồng với vi phạm từ 51 người đến 100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Từ 15.000.000 đồng đến 20.000.000 đồng với vi phạm từ 101 người đến 300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Từ 20.000.000 đồng đến 30.000.000 đồng với vi phạm từ 301 người lao động trở lên.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5.</w:t>
      </w:r>
      <w:r w:rsidRPr="00CA4EA0">
        <w:rPr>
          <w:rStyle w:val="apple-converted-space"/>
          <w:color w:val="000000"/>
        </w:rPr>
        <w:t> </w:t>
      </w:r>
      <w:r w:rsidRPr="00CA4EA0">
        <w:rPr>
          <w:color w:val="000000"/>
        </w:rPr>
        <w:t>Phạt tiền từ 10.000.000 đồng đến 15.000.000 đồng đối với người sử dụng lao động không cấp cứu kịp thời và điều trị chu đáo người lao động bị tai nạn lao động khi vi phạm đối với mỗi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6.</w:t>
      </w:r>
      <w:r w:rsidRPr="00CA4EA0">
        <w:rPr>
          <w:rStyle w:val="apple-converted-space"/>
          <w:color w:val="000000"/>
        </w:rPr>
        <w:t> </w:t>
      </w:r>
      <w:r w:rsidRPr="00CA4EA0">
        <w:rPr>
          <w:color w:val="000000"/>
        </w:rPr>
        <w:t>Phạt tiền người sử dụng lao động vi phạm quy định về sử dụng các loại máy, thiết bị, vật tư có yêu cầu nghiêm ngặt về an toàn lao động như sau:</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Từ 1.000.000 đồng đến 3.000.000 đồng đối với hành vi không báo cáo cơ quan có thẩm quyền việc kiểm định các loại máy, thiết bị, vật tư có yêu cầu nghiêm ngặt về an toàn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Từ 3.000.000 đồng đến 5.000.000 đồng đối với hành vi không khai báo trước khi đưa vào sử dụng các loại máy, thiết bị, vật tư có yêu cầu nghiêm ngặt về an toàn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Từ 50.000.000 đồng đến 75.000.000 đồng đối với hành vi tiếp tục sử dụng máy, thiết bị, vật tư có yêu cầu nghiêm ngặt về an toàn lao động đã thực hiện kiểm định nhưng kết quả kiểm định không đạt yêu cầu;</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Từ 02 đến 03 lần tổng giá trị phí kiểm định máy, thiết bị, vật tư vi phạm đối với hành vi không kiểm định trước khi đưa vào sử dụng hoặc không kiểm định định kỳ theo quy định của pháp luật.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7.</w:t>
      </w:r>
      <w:r w:rsidRPr="00CA4EA0">
        <w:rPr>
          <w:rStyle w:val="apple-converted-space"/>
          <w:color w:val="000000"/>
        </w:rPr>
        <w:t> </w:t>
      </w:r>
      <w:r w:rsidRPr="00CA4EA0">
        <w:rPr>
          <w:color w:val="000000"/>
        </w:rPr>
        <w:t>Phạt tiền tổ chức hoạt động dịch vụ huấn luyện an toàn lao động, vệ sinh lao động vi phạm quy định về hoạt động huấn luyện an toàn lao động, vệ sinh lao động như sau:</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Từ 2.000.000 đồng đến 5.000.000 đồng đối với một trong các hành vi: Không báo cáo hoạt động dịch vụ huấn luyện an toàn lao động, vệ sinh lao động theo quy định; sử dụng hồ sơ, tài liệu giả mạo, sai sự thật để</w:t>
      </w:r>
      <w:r w:rsidRPr="00CA4EA0">
        <w:rPr>
          <w:rStyle w:val="apple-converted-space"/>
          <w:color w:val="000000"/>
        </w:rPr>
        <w:t> </w:t>
      </w:r>
      <w:r w:rsidRPr="00CA4EA0">
        <w:rPr>
          <w:color w:val="000000"/>
        </w:rPr>
        <w:t>đề nghị cấp giấy chứng nhận đủ điều kiện hoạt động huấn luyện mà chưa đến mức truy cứu trách nhiệm hình sự;</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Từ 5.000.000 đồng đến 10.000.000 đồng đối với một trong các hành vi: Huấn luyện không đúng nội dung, chương trình; không đảm bảo các điều kiện về giảng viên, cơ sở vật chất khi tổ chức huấn luyện; không duy trì đúng quy định về điều kiện hoạt động dịch vụ huấn luyện theo giấy chứng nhận đủ điều kiện hoạt động huấn luyện;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Từ 20.000.000 đồng đến 25.000.000 đồng đối với một trong các hành vi:</w:t>
      </w:r>
      <w:r w:rsidRPr="00CA4EA0">
        <w:rPr>
          <w:rStyle w:val="apple-converted-space"/>
          <w:color w:val="000000"/>
        </w:rPr>
        <w:t> </w:t>
      </w:r>
      <w:r w:rsidRPr="00CA4EA0">
        <w:rPr>
          <w:color w:val="000000"/>
        </w:rPr>
        <w:t>Cấp giấy chứng nhận, chứng chỉ huấn luyện mà không thực hiện huấn luyện; cấp giấy chứng nhận, chứng chỉ sai đối tượng huấn luyện; thực hiện huấn luyện ngoài phạm vi quy định tại giấy chứng nhận đủ điều kiện hoạt động huấn luyện;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Từ 25.000.000 đồng đến 50.000.000 đồng đối với một trong các hành vi: Giả mạo hồ sơ, tài liệu trong tổ chức huấn luyện mà chưa đến mức truy cứu trách nhiệm hình sự; gian lận trong hoạt động huấn luyện;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Từ 50.000.000 đồng đến 75.000.000 đồng khi có một trong các hành vi: Thực hiện hoạt động huấn luyện khi không có giấy chứng nhận đủ điều kiện hoạt động huấn luyện hoặc giấy chứng nhận đủ điều kiện hoạt động huấn luyện đã hết hiệu lực.</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8.</w:t>
      </w:r>
      <w:r w:rsidRPr="00CA4EA0">
        <w:rPr>
          <w:rStyle w:val="apple-converted-space"/>
          <w:color w:val="000000"/>
        </w:rPr>
        <w:t> </w:t>
      </w:r>
      <w:r w:rsidRPr="00CA4EA0">
        <w:rPr>
          <w:color w:val="000000"/>
        </w:rPr>
        <w:t>Phạt tiền tổ chức hoạt động dịch vụ kiểm định kỹ thuật an toàn lao động có hành vi vi phạm quy định về hoạt động kiểm định kỹ thuật an toàn lao động như sau:</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Từ 3.000.000 đồng đến 5.000.000 đồng đối với một trong các hành vi: Không báo cáo hoạt động kiểm định kỹ thuật an toàn lao động theo quy định; sử dụng hồ sơ, tài liệu giả mạo, sai sự thật đểđề nghị cấp giấy chứng nhận đủ điều kiện hoạt động kiểm định mà chưa đến mức truy cứu trách nhiệm hình sự;</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Từ 5.000.000 đồng đến 10.000.000 đồng đối với một trong các hành vi: Không duy trì đúng quy định về điều kiện hoạt động kiểm định theo giấy chứng nhận đủ điều kiện hoạt động kiểm định; liên tục trong 18 tháng không báo cáo cơ quan có thẩm quyền về tình hình hoạt động kiểm định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Từ 40.000.000 đồng đến 50.000.000 đồng đối với một trong các hành vi: Thực hiện hoạt động kiểm định ngoài phạm vi ghi trong giấy chứng nhận đủ điều kiện hoạt động kiểm định; không thực hiện đúng quy trình kiểm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Từ 50.000.000 đồng đến 70.000.000 đồng đối với một trong các hành vi: Sửa chữa nội dung giấy chứng nhận đủ điều kiện hoạt động kiểm định; giả mạo hồ sơ, tài liệu khi thực hiện kiểm định mà chưa đến mức truy cứu trách nhiệm hình sự; gian lận trong hoạt động kiểm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Từ 70.000.000 đồng đến 100.000.000 đồng đối với một trong các hành vi: Cung cấp kết quả kiểm định không đúng sự thật; cung cấp kết quả kiểm định mà không thực hiện kiểm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e)</w:t>
      </w:r>
      <w:r w:rsidRPr="00CA4EA0">
        <w:rPr>
          <w:rStyle w:val="apple-converted-space"/>
          <w:color w:val="000000"/>
        </w:rPr>
        <w:t> </w:t>
      </w:r>
      <w:r w:rsidRPr="00CA4EA0">
        <w:rPr>
          <w:color w:val="000000"/>
        </w:rPr>
        <w:t>Từ 100.000.000 đồng đến 150.000.000 đồng đối với một trong các hành vi: Thực hiện hoạt động kiểm định nhưng không có giấy chứng nhận đủ điều kiện hoạt động kiểm định hoặc giấy chứng nhận đủ điều kiện hoạt động kiểm định đã hết hiệu lực.</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9.</w:t>
      </w:r>
      <w:r w:rsidRPr="00CA4EA0">
        <w:rPr>
          <w:rStyle w:val="apple-converted-space"/>
          <w:color w:val="000000"/>
        </w:rPr>
        <w:t> </w:t>
      </w:r>
      <w:r w:rsidRPr="00CA4EA0">
        <w:rPr>
          <w:color w:val="000000"/>
        </w:rPr>
        <w:t>Phạt tiền từ 2.000.000 đến 4.000.000 đồng đối với kiểm định viên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thực hiện đúng quy trình kiểm định đã công bố hoặc do cơ quan có thẩm quyền ban hành;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Thực hiện kiểm định khi chưa có chứng chỉ kiểm định viên hoặc chứng chỉ kiểm định viên hết hiệu lực hoặc ngoài phạm vi ghi trong chứng chỉ.</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10.</w:t>
      </w:r>
      <w:r w:rsidRPr="00CA4EA0">
        <w:rPr>
          <w:rStyle w:val="apple-converted-space"/>
          <w:color w:val="000000"/>
        </w:rPr>
        <w:t> </w:t>
      </w:r>
      <w:r w:rsidRPr="00CA4EA0">
        <w:rPr>
          <w:color w:val="000000"/>
        </w:rPr>
        <w:t>Hình thức xử phạt bổ sung: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Đình chỉ hoạt động huấn luyện từ 01 tháng đến 03 tháng đối với tổ</w:t>
      </w:r>
      <w:r w:rsidRPr="00CA4EA0">
        <w:rPr>
          <w:rStyle w:val="apple-converted-space"/>
          <w:color w:val="000000"/>
        </w:rPr>
        <w:t> </w:t>
      </w:r>
      <w:r w:rsidRPr="00CA4EA0">
        <w:rPr>
          <w:color w:val="000000"/>
        </w:rPr>
        <w:t>chức hoạt động dịch vụ huấn luyện an toàn lao động, vệ sinh lao động có hành vi vi phạm quy định tại Điểm b Khoản 7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Tước quyền sử dụng giấy chứng nhận đủ điều kiện hoạt động huấn luyện an toàn lao động, vệ sinh lao động từ 01 tháng đến 06 tháng đối với tổ chức hoạt động dịch vụ huấn luyện an toàn lao động, vệ sinh lao động có hành vi vi phạm quy định tại Điểm c và Điểm d Khoản 7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Đình chỉ hoạt động kiểm định từ 01 tháng đến 03 tháng đối với tổ chức hoạt động dịch vụ kiểm định kỹ thuật an toàn lao động có hành vi vi phạm quy định tại Điểm b Khoản 8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Tước quyền sử dụng giấy chứng nhận đủ điều kiện hoạt động kiểm định kỹ thuật an toàn lao động từ 01 tháng đến 06 tháng đối với tổ chức hoạt động dịch vụ kiểm định kỹ thuật an toàn lao động có hành vi vi phạm quy định tại các điểm c, d và đ Khoản 8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Tước quyền sử dụng chứng chỉ kiểm định viên từ 01 tháng đến 03 tháng đối với hành vi vi phạm quy định tại Điểm a Khoản 9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11.</w:t>
      </w:r>
      <w:r w:rsidRPr="00CA4EA0">
        <w:rPr>
          <w:rStyle w:val="apple-converted-space"/>
          <w:color w:val="000000"/>
        </w:rPr>
        <w:t> </w:t>
      </w:r>
      <w:r w:rsidRPr="00CA4EA0">
        <w:rPr>
          <w:color w:val="000000"/>
        </w:rPr>
        <w:t>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Buộc ngừng sử dụng máy, thiết bị, nơi làm việc có nguy cơ gây tai nạn lao động, bệnh nghề nghiệp đối với hành vi vi phạm quy định tại Điểm a Khoản 3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Buộc trang bị đầy đủ phương tiện bảo vệ cá nhân đạt tiêu chuẩn về chất lượng, quy cách theo quy chuẩn kỹ thuật tương ứng cho người làm công việc có yếu tố nguy hiểm, độc hại đối với hành vi vi phạm quy định tại Khoản 4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Buộc ngừng sử dụng các loại máy, thiết bị, vật tư có yêu cầu nghiêm ngặt về an toàn lao động theo quy định đối với hành vi vi phạm quy định tại Điểm c và Điểm d Khoản 6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Buộc hoàn trả chi phí huấn luyện cộng khoản lãi của số tiền đó tính theo mức lãi suất tiền gửi không kỳ hạn cao nhất của các ngân hàng thương mại nhà nước công bố tại thời điểm xử phạt đối với hành vi vi phạm quy định tại các điểm b, c, d và đ Khoản 7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Buộc hoàn trả chi phí kiểm định cộng khoản lãi của số tiền đó tính theo mức lãi suất tiền gửi không kỳ hạn cao nhất của các ngân hàng thương mại nhà nước công bố tại thời điểm xử phạt đối với hành vi vi phạm quy định tại các điểm c, d, đ và e Khoản 8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25" w:name="dieu_18"/>
      <w:r w:rsidRPr="00CA4EA0">
        <w:rPr>
          <w:b/>
          <w:bCs/>
          <w:color w:val="000000"/>
        </w:rPr>
        <w:t>Điều 18. Vi phạm quy định về lao động nữ</w:t>
      </w:r>
      <w:bookmarkEnd w:id="25"/>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cảnh cáo hoặc phạt tiền từ 500.000 đồng đến 1.000.000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tham khảo ý kiến của lao động nữ hoặc đại diện của họ khi quyết định những vấn đề có liên quan đến quyền và lợi ích của lao động nữ;</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cho lao động nữ nghỉ 30 phút mỗi ngày trong thời gian hành kinh.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10.000.000 đồng đến 20.000.000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Sử dụng lao động nữ làm thêm giờ, làm việc ban đêm và đi công tác xa thuộc một trong các trường hợp: Mang thai từ tháng thứ 07 hoặc từ tháng thứ 06 nếu làm việc ở vùng cao, vùng sâu, vùng xa, biên giới, hải đảo; đang nuôi con dưới 12 tháng tuổi;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thực hiện việc chuyển công việc hoặc giảm giờ làm đối với lao động nữ mang thai từ tháng thứ 07 đang làm công việc nặng nhọc theo quy định tại Khoản 2 Điều 155 của Bộ luật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Không cho lao động nữ trong thời gian nuôi con dưới 12 tháng tuổi nghỉ 60 phút mỗi ngày;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Không bảo đảm việc làm cũ khi lao động nữ trở lại làm việc sau khi hết thời gian nghỉ thai sản theo quy định tại Khoản 1 và Khoản 3 Điều 157 của Bộ luật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Xử lý kỷ luật lao động đối với lao động nữ đang trong thời gian mang thai, nghỉ hưởng chế độ khi sinh con theo quy định của pháp luật về bảo hiểm xã hội, nuôi con dưới 12 tháng tuổi;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e)</w:t>
      </w:r>
      <w:r w:rsidRPr="00CA4EA0">
        <w:rPr>
          <w:rStyle w:val="apple-converted-space"/>
          <w:color w:val="000000"/>
        </w:rPr>
        <w:t> </w:t>
      </w:r>
      <w:r w:rsidRPr="00CA4EA0">
        <w:rPr>
          <w:color w:val="000000"/>
        </w:rPr>
        <w:t>Sa thải hoặc đơn phương chấm dứt hợp đồng lao động đối với lao động nữ vì lý do kết hôn, có thai, nghỉ thai sản, nuôi con dưới 12 tháng tuổi, trừ trường hợp người sử dụng lao động là cá nhân chết, bị Tòa</w:t>
      </w:r>
      <w:r w:rsidRPr="00CA4EA0">
        <w:rPr>
          <w:rStyle w:val="apple-converted-space"/>
          <w:color w:val="000000"/>
        </w:rPr>
        <w:t> </w:t>
      </w:r>
      <w:r w:rsidRPr="00CA4EA0">
        <w:rPr>
          <w:color w:val="000000"/>
        </w:rPr>
        <w:t>án tuyên bố mất năng lực hành vi dân sự, mất tích hoặc là đã chết hoặc người sử dụng lao động không phải là cá nhân chấm dứt hoạt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g) Sử dụng lao động nữ làm công việc không được sử dụng lao động nữ theo quy định tại Điều 160 của Bộ luật lao động.</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26" w:name="dieu_19"/>
      <w:r w:rsidRPr="00CA4EA0">
        <w:rPr>
          <w:b/>
          <w:bCs/>
          <w:color w:val="000000"/>
        </w:rPr>
        <w:t>Điều 19. Vi phạm quy định về lao động chưa thành niên</w:t>
      </w:r>
      <w:bookmarkEnd w:id="26"/>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cảnh cáo đối với người sử dụng lao động có hành vi không lập sổ theo dõi riêng khi sử dụng lao động chưa thành niên hoặc không xuất trình sổ theo dõi khi cơ quan nhà nước có thẩm quyền yêu cầu.</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10.000.000 đồng đến 15.000.000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Sử dụng người dưới 15 tuổi mà không ký kết hợp đồng lao động bằng văn bản với người đại diện theo pháp luật;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Sử dụng lao động chưa thành niên làm việc quá thời giờ làm việc quy định tại Khoản 2 Điều 163 của Bộ luật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Sử dụng người từ đủ 15 tuổi đến dưới 18 tuổi làm thêm giờ, làm việc vào ban đêm, trừ một số nghề, công việc được pháp luật cho phép.</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Phạt tiền từ 20.000.000 đồng đến 25.000.000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Sử dụng lao động là người chưa thành niên làm công việc, tại nơi làm việc bị cấm sử dụng theo quy định tại Điều 165 của Bộ luật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Sử dụng người dưới 15 tuổi làm công việc ngoài danh mục được pháp luật cho phép theo quy định tại Khoản 1 và Khoản 3 Điều 164 của Bộ luật lao động.</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27" w:name="dieu_20"/>
      <w:r w:rsidRPr="00CA4EA0">
        <w:rPr>
          <w:b/>
          <w:bCs/>
          <w:color w:val="000000"/>
        </w:rPr>
        <w:t>Điều 20. Vi phạm quy định về lao động là người giúp việc gia đình</w:t>
      </w:r>
      <w:bookmarkEnd w:id="27"/>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cảnh cáo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ký kết hợp đồng lao động bằng văn bản với người giúp việc gia đình;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trả tiền tàu xe đi đường khi người giúp việc gia đình thôi việc về nơi cư trú, trừ trường hợp người giúp việc gia đình chấm dứt hợp đồng lao động trước thời hạn.</w:t>
      </w:r>
    </w:p>
    <w:p w:rsidR="006B43F4" w:rsidRPr="00CA4EA0" w:rsidRDefault="006B43F4" w:rsidP="00CA4EA0">
      <w:pPr>
        <w:pStyle w:val="NormalWeb"/>
        <w:shd w:val="clear" w:color="auto" w:fill="FFFFFF"/>
        <w:spacing w:before="0" w:beforeAutospacing="0" w:after="0" w:afterAutospacing="0" w:line="360" w:lineRule="auto"/>
        <w:rPr>
          <w:color w:val="000000"/>
        </w:rPr>
      </w:pPr>
      <w:r w:rsidRPr="00CA4EA0">
        <w:rPr>
          <w:color w:val="000000"/>
        </w:rPr>
        <w:t>2.</w:t>
      </w:r>
      <w:hyperlink r:id="rId12" w:anchor="_ftn16" w:history="1">
        <w:r w:rsidRPr="00CA4EA0">
          <w:rPr>
            <w:rStyle w:val="Hyperlink"/>
            <w:color w:val="000000"/>
            <w:u w:val="none"/>
          </w:rPr>
          <w:t>16</w:t>
        </w:r>
      </w:hyperlink>
      <w:r w:rsidRPr="00CA4EA0">
        <w:rPr>
          <w:rStyle w:val="apple-converted-space"/>
          <w:color w:val="000000"/>
        </w:rPr>
        <w:t> </w:t>
      </w:r>
      <w:r w:rsidRPr="00CA4EA0">
        <w:rPr>
          <w:color w:val="000000"/>
        </w:rPr>
        <w:t>Phạt tiền từ 10.000.000 đồng đến 15.000.000 đồng đối với người sử dụng lao động có hành vi giữ bản chính giấy tờ tùy thân của người giúp việc gia đình.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Buộc trả đủ tiền tàu xe đi đường cho người giúp việc gia đình đối với hành vi vi phạm quy định tại Điểm b Khoản 1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Buộc trả giấy tờ tùy thân cho người giúp việc gia đình đối với hành vi vi phạm quy định tại Khoản 2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28" w:name="dieu_21"/>
      <w:r w:rsidRPr="00CA4EA0">
        <w:rPr>
          <w:b/>
          <w:bCs/>
          <w:color w:val="000000"/>
        </w:rPr>
        <w:t>Điều 21. Vi phạm quy định về người lao động cao tuổi</w:t>
      </w:r>
      <w:bookmarkEnd w:id="28"/>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cảnh cáo hoặc phạt tiền từ 500.000 đồng đến 1.000.000 đồng đối với người sử dụng lao động sử dụng người lao động cao tuổi đang hưởng hưu trí hằng tháng nhưng không trả khoản tiền bảo hiểm xã hội, bảo hiểm y tế,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10.000.000 đồng đến 15.000.000 đồng đối với người sử dụng lao động có hành vi sử dụng người lao động cao tuổi làm những công việc nặng nhọc, độc hại, nguy hiểm có ảnh hưởng xấu tới sức khỏe người lao động cao tuổi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Biện pháp khắc phục hậu quả: Buộc hoàn trả khoản tiền bảo hiểm xã hội, bảo hiểm y tế đối với hành vi vi phạm quy định tại Khoản 1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29" w:name="dieu_22"/>
      <w:r w:rsidRPr="00CA4EA0">
        <w:rPr>
          <w:b/>
          <w:bCs/>
          <w:color w:val="000000"/>
        </w:rPr>
        <w:t>Điều 22. Vi phạm quy định về người nước ngoài làm việc tại Việt Nam</w:t>
      </w:r>
      <w:bookmarkEnd w:id="29"/>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"_ftn17" \o "" </w:instrText>
      </w:r>
      <w:r w:rsidRPr="00CA4EA0">
        <w:rPr>
          <w:b/>
          <w:bCs/>
          <w:color w:val="000000"/>
        </w:rPr>
        <w:fldChar w:fldCharType="separate"/>
      </w:r>
      <w:r w:rsidRPr="00CA4EA0">
        <w:rPr>
          <w:rStyle w:val="Hyperlink"/>
          <w:b/>
          <w:bCs/>
          <w:color w:val="000000"/>
          <w:u w:val="none"/>
        </w:rPr>
        <w:t>17</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Trục xuất người lao động nước ngoài làm việc tại Việt Nam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Làm việc nhưng không có giấy phép lao động theo quy định của pháp luật, trừ trường hợp không thuộc diện cấp giấy phép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Sử dụng giấy phép lao động đã hết hạn.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1.000.000 đồng đến 2.000.000 đồng đối với người sử dụng lao động không thông báo tình hình sử dụng lao động là người nước ngoài cho cơ quan quản lý nhà nước về lao động hoặc báo cáo nhưng chưa đảm bảo những nội dung, thời hạn theo quy định của pháp luật.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Phạt tiền người sử dụng lao động sử dụng lao động nước ngoài làm việc tại Việt Nam mà không có giấy phép lao động hoặc không có giấy xác nhận không thuộc diện cấp giấy phép lao động hoặc sử dụng người lao động nước ngoài có giấy phép lao động đã hết hạn theo một trong các mức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Từ 30.000.000 đồng đến 45.000.000 đồng với vi phạm từ 01 người đến 10 người;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Từ 45.000.000 đồng đến 60.000.000 đồng với vi phạm từ 11 người đến 20 người;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Từ 60.000.000 đồng đến 75.000.000 đồng với vi phạm từ 21 người trở lên.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w:t>
      </w:r>
      <w:r w:rsidRPr="00CA4EA0">
        <w:rPr>
          <w:rStyle w:val="apple-converted-space"/>
          <w:color w:val="000000"/>
        </w:rPr>
        <w:t> </w:t>
      </w:r>
      <w:r w:rsidRPr="00CA4EA0">
        <w:rPr>
          <w:color w:val="000000"/>
        </w:rPr>
        <w:t>Hình thức xử phạt bổ sung: Đình chỉ hoạt động từ 01 tháng đến 03 tháng đối với người sử dụng lao động có hành vi vi phạm quy định tại Khoản 3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30" w:name="dieu_22_1"/>
      <w:r w:rsidRPr="00CA4EA0">
        <w:rPr>
          <w:b/>
          <w:bCs/>
          <w:color w:val="000000"/>
        </w:rPr>
        <w:t>Điều 22a. Vi phạm quy định về tuyển dụng, sử dụng người lao động Việt Nam làm việc cho tổ chức, cá nhân nước ngoài tại Việt Nam</w:t>
      </w:r>
      <w:bookmarkEnd w:id="30"/>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"_ftn18" \o "" </w:instrText>
      </w:r>
      <w:r w:rsidRPr="00CA4EA0">
        <w:rPr>
          <w:b/>
          <w:bCs/>
          <w:color w:val="000000"/>
        </w:rPr>
        <w:fldChar w:fldCharType="separate"/>
      </w:r>
      <w:r w:rsidRPr="00CA4EA0">
        <w:rPr>
          <w:rStyle w:val="Hyperlink"/>
          <w:b/>
          <w:bCs/>
          <w:color w:val="000000"/>
          <w:u w:val="none"/>
        </w:rPr>
        <w:t>18</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tiền từ 1.000.000 đồng đến 3.000.000 đồng đối với hành vi sử dụng người lao động Việt Nam nhưng không báo cáo tổ chức có thẩm quyền tuyển, quản lý người lao động Việt Nam về tình hình tuyển dụng, sử dụng người lao động Việt Nam theo quy định của pháp luật.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5.000.000 đồng đến 10.000.000 đồng đối với hành vi sử dụng người lao động Việt Nam mà không thông báo bằng văn bản kèm bản sao hợp đồng lao động đã ký kết với người lao động Việt Nam cho tổ chức có thẩm quyền tuyển, quản lý người lao động Việt Nam làm việc cho tổ chức, cá nhân nước ngoài tại Việt Nam theo quy định của pháp luật.</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31" w:name="dieu_23"/>
      <w:r w:rsidRPr="00CA4EA0">
        <w:rPr>
          <w:b/>
          <w:bCs/>
          <w:color w:val="000000"/>
        </w:rPr>
        <w:t>Điều 23. Vi phạm quy định về giải quyết tranh chấp lao động</w:t>
      </w:r>
      <w:bookmarkEnd w:id="31"/>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cảnh cáo đối với người lao động có hành vi tham gia đình công sau khi có quyết định hoãn hoặc ngừng đình công của Chủ tịch Ủy ban nhân dân tỉnh, thành phố trực thuộc Trung ương.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1.000.000 đồng đến 2.000.000 đồng đối với người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Cản trở việc thực hiện quyền đình công hoặc kích động, lôi kéo, ép buộc người lao động đình công;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Cản trở người lao động không tham gia đình công đi làm việc;</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Hủy</w:t>
      </w:r>
      <w:r w:rsidRPr="00CA4EA0">
        <w:rPr>
          <w:rStyle w:val="apple-converted-space"/>
          <w:color w:val="000000"/>
        </w:rPr>
        <w:t> </w:t>
      </w:r>
      <w:r w:rsidRPr="00CA4EA0">
        <w:rPr>
          <w:color w:val="000000"/>
        </w:rPr>
        <w:t>hoại máy, thiết bị, tài sản của người sử lao động hoặc xâm phạm trật tự, an toàn công cộng trong khi đình công hoặc lợi dụng đình công để</w:t>
      </w:r>
      <w:r w:rsidRPr="00CA4EA0">
        <w:rPr>
          <w:rStyle w:val="apple-converted-space"/>
          <w:color w:val="000000"/>
        </w:rPr>
        <w:t> </w:t>
      </w:r>
      <w:r w:rsidRPr="00CA4EA0">
        <w:rPr>
          <w:color w:val="000000"/>
        </w:rPr>
        <w:t>thực hiện hành vi vi phạm pháp luật khác.</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Phạt tiền từ 3.000.000 đồng đến 5.000.000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Chấm dứt hợp đồng lao động hoặc xử lý kỷ luật lao động đối với</w:t>
      </w:r>
      <w:r w:rsidRPr="00CA4EA0">
        <w:rPr>
          <w:rStyle w:val="apple-converted-space"/>
          <w:color w:val="000000"/>
        </w:rPr>
        <w:t> </w:t>
      </w:r>
      <w:r w:rsidRPr="00CA4EA0">
        <w:rPr>
          <w:color w:val="000000"/>
        </w:rPr>
        <w:t>người lao động, người lãnh đạo đình công hoặc điều động người lao động, người lãnh đạo đình công sang làm việc khác, đi làm việc ở nơi khác vì</w:t>
      </w:r>
      <w:r w:rsidRPr="00CA4EA0">
        <w:rPr>
          <w:rStyle w:val="apple-converted-space"/>
          <w:color w:val="000000"/>
        </w:rPr>
        <w:t> </w:t>
      </w:r>
      <w:r w:rsidRPr="00CA4EA0">
        <w:rPr>
          <w:color w:val="000000"/>
        </w:rPr>
        <w:t>lý do chuẩn bị đình công hoặc tham gia đình công;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Trù dập, trả thù đối với người lao động tham gia đình công, người lãnh đạo đình công;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Đóng cửa tạm thời nơi làm việc trong trường hợp theo quy định tại</w:t>
      </w:r>
      <w:r w:rsidRPr="00CA4EA0">
        <w:rPr>
          <w:rStyle w:val="apple-converted-space"/>
          <w:color w:val="000000"/>
        </w:rPr>
        <w:t> </w:t>
      </w:r>
      <w:r w:rsidRPr="00CA4EA0">
        <w:rPr>
          <w:color w:val="000000"/>
        </w:rPr>
        <w:t>Điều 217 của Bộ luật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w:t>
      </w:r>
      <w:r w:rsidRPr="00CA4EA0">
        <w:rPr>
          <w:rStyle w:val="apple-converted-space"/>
          <w:color w:val="000000"/>
        </w:rPr>
        <w:t> </w:t>
      </w:r>
      <w:r w:rsidRPr="00CA4EA0">
        <w:rPr>
          <w:color w:val="000000"/>
        </w:rPr>
        <w:t>Biện pháp khắc phục hậu quả: Buộc người sử dụng lao động trả lương cho người lao động trong những ngày đóng cửa tạm thời nơi làm việc đối với hành vi vi phạm quy định tại Điểm c Khoản 3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32" w:name="dieu_24"/>
      <w:r w:rsidRPr="00CA4EA0">
        <w:rPr>
          <w:b/>
          <w:bCs/>
          <w:color w:val="000000"/>
        </w:rPr>
        <w:t>Điều 24. Vi phạm quy định về đảm bảo thực hiện quyền công đoàn</w:t>
      </w:r>
      <w:bookmarkEnd w:id="32"/>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"_ftn19" \o "" </w:instrText>
      </w:r>
      <w:r w:rsidRPr="00CA4EA0">
        <w:rPr>
          <w:b/>
          <w:bCs/>
          <w:color w:val="000000"/>
        </w:rPr>
        <w:fldChar w:fldCharType="separate"/>
      </w:r>
      <w:r w:rsidRPr="00CA4EA0">
        <w:rPr>
          <w:rStyle w:val="Hyperlink"/>
          <w:b/>
          <w:bCs/>
          <w:color w:val="000000"/>
          <w:u w:val="none"/>
        </w:rPr>
        <w:t>19</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cảnh cáo hoặc phạt tiền từ 500.000 đồng đến 1.000.000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bố trí nơi làm việc, không bảo đảm các phương tiện làm việc cần thiết cho cán bộ công đoàn;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bố trí thời gian trong giờ làm việc cho cán bộ công đoàn không chuyên trách hoạt động công tác công đoàn;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Không cho cán bộ công đoàn cấp trên cơ sở vào tổ chức, doanh nghiệp để</w:t>
      </w:r>
      <w:r w:rsidRPr="00CA4EA0">
        <w:rPr>
          <w:rStyle w:val="apple-converted-space"/>
          <w:color w:val="000000"/>
        </w:rPr>
        <w:t> </w:t>
      </w:r>
      <w:r w:rsidRPr="00CA4EA0">
        <w:rPr>
          <w:color w:val="000000"/>
        </w:rPr>
        <w:t>hoạt động công tác công đoàn;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Không cung cấp thông tin, phối hợp, tạo điều kiện thuận lợi để</w:t>
      </w:r>
      <w:r w:rsidRPr="00CA4EA0">
        <w:rPr>
          <w:rStyle w:val="apple-converted-space"/>
          <w:color w:val="000000"/>
        </w:rPr>
        <w:t> </w:t>
      </w:r>
      <w:r w:rsidRPr="00CA4EA0">
        <w:rPr>
          <w:color w:val="000000"/>
        </w:rPr>
        <w:t>công đoàn thực hiện quyền, trách nhiệm đại diện bảo vệ quyền và lợi ích hợp pháp chính đáng của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10.000.000 đồng đến 20.000.000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Từ chối yêu cầu, đối thoại, thương lượng của công đoàn;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thỏa thuận bằng văn bản với Ban chấp hành công đoàn cơ sở hoặc Ban chấp hành công đoàn cấp trên trực tiếp cơ sở khi đơn phương chấm dứt hợp đồng lao động, chuyển làm công việc khác theo hợp đồng lao động, kỷ luật sa thải đối với người lao động là cán bộ công đoàn không chuyên trách.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Phạt tiền từ 10.000.000 đồng đến 20.000.000 đồng đối với hành vi lợi dụng quyền công đoàn đểvi phạm pháp luật, xâm phạm lợi ích của Nhà nước, quyền, lợi ích hợp pháp của cơ quan, tổ chức, doanh nghiệp, cá nhân.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w:t>
      </w:r>
      <w:r w:rsidRPr="00CA4EA0">
        <w:rPr>
          <w:rStyle w:val="apple-converted-space"/>
          <w:color w:val="000000"/>
        </w:rPr>
        <w:t> </w:t>
      </w:r>
      <w:r w:rsidRPr="00CA4EA0">
        <w:rPr>
          <w:color w:val="000000"/>
        </w:rPr>
        <w:t>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Phải bảo đảm các điều kiện làm việc cần thiết cho tổ chức công đoàn, bố trí thời gian cho người làm công tác công đoàn đối với vi phạm quy định tại Điểm a, Điểm b Khoản 1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Phải nhận người lao động trở lại làm việc đối với hành vi vi phạm tại Điểm b Khoản 2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33" w:name="dieu_24_1"/>
      <w:r w:rsidRPr="00CA4EA0">
        <w:rPr>
          <w:b/>
          <w:bCs/>
          <w:color w:val="000000"/>
        </w:rPr>
        <w:t>Điều 24a. Vi phạm quy định về phân biệt đối xử vì lý do thành lập, gia nhập và hoạt động công đoàn</w:t>
      </w:r>
      <w:bookmarkEnd w:id="33"/>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"_ftn20" \o "" </w:instrText>
      </w:r>
      <w:r w:rsidRPr="00CA4EA0">
        <w:rPr>
          <w:b/>
          <w:bCs/>
          <w:color w:val="000000"/>
        </w:rPr>
        <w:fldChar w:fldCharType="separate"/>
      </w:r>
      <w:r w:rsidRPr="00CA4EA0">
        <w:rPr>
          <w:rStyle w:val="Hyperlink"/>
          <w:b/>
          <w:bCs/>
          <w:color w:val="000000"/>
          <w:u w:val="none"/>
        </w:rPr>
        <w:t>20</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cảnh cáo hoặc phạt tiền từ 3.000.000 đồng đến 5.000.000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Phân biệt đối xử về tiền lương, thời giờ làm việc và các quyền và nghĩa vụ khác trong quan hệ lao động nhằm cản trở việc thành lập, gia nhập và hoạt động công đoàn của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gia hạn hợp đồng lao động đối với cán bộ công đoàn không chuyên trách đang trong nhiệm kỳ công đoàn mà hết hạn hợp đồng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Kỷ luật lao động hoặc chấm dứt hợp đồng lao động trái pháp luật đối với người lao động vì lý do thành lập, gia nhập và hoạt động công đoàn;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Quấy rối, ngược đãi, cản trở hoặc từ chối thăng tiến nghề nghiệp cho cán bộ công đoàn;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Thông tin không đúng sự thật nhằm hạ thấp uy tín của cán bộ công đoàn đối với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5.000.000 đồng đến 10.000.000 đồng đối với người sử dụng lao động có một trong những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Có quy định hạn chế quyền của người lao động tham gia làm cán bộ công đoàn;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Chi phối, cản trở việc bầu, lựa chọn cán bộ công đoàn;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Ép buộc người lao động thành lập, gia nhập và hoạt động công đoàn.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Buộc gia hạn hợp đồng lao động đối với cán bộ công đoàn không chuyên trách đối với hành vi vi phạm quy định tại Điểm b Khoản 1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Buộc nhận người lao động trở lại làm việc và trả đủ tiền lương, bảo hiểm xã hội, bảo hiểm y tế trong những ngày người lao động không được làm việc đối với hành vi vi phạm quy định tại Điểm c Khoản 1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Buộc cải chính thông tin sai sự thật đối với hành vi vi phạm quy định tại Điểm đ Khoản 1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34" w:name="dieu_24_2"/>
      <w:r w:rsidRPr="00CA4EA0">
        <w:rPr>
          <w:b/>
          <w:bCs/>
          <w:color w:val="000000"/>
        </w:rPr>
        <w:t>Điều 24b. Vi phạm quy định về sử dụng các biện pháp kinh tế hoặc các biện pháp khác gây bất lợi đối với tổ chức và hoạt động công đoàn</w:t>
      </w:r>
      <w:bookmarkEnd w:id="34"/>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"_ftn21" \o "" </w:instrText>
      </w:r>
      <w:r w:rsidRPr="00CA4EA0">
        <w:rPr>
          <w:b/>
          <w:bCs/>
          <w:color w:val="000000"/>
        </w:rPr>
        <w:fldChar w:fldCharType="separate"/>
      </w:r>
      <w:r w:rsidRPr="00CA4EA0">
        <w:rPr>
          <w:rStyle w:val="Hyperlink"/>
          <w:b/>
          <w:bCs/>
          <w:color w:val="000000"/>
          <w:u w:val="none"/>
        </w:rPr>
        <w:t>21</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tiền từ 5.000.000 đồng đến 10.000.000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trả lương cho người lao động làm công tác công đoàn không chuyên trách trong thời gian hoạt động công đoàn;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cho người lao động làm công tác công đoàn chuyên trách được hưởng các quyền lợi và phúc lợi tập thể</w:t>
      </w:r>
      <w:r w:rsidRPr="00CA4EA0">
        <w:rPr>
          <w:rStyle w:val="apple-converted-space"/>
          <w:color w:val="000000"/>
        </w:rPr>
        <w:t> </w:t>
      </w:r>
      <w:r w:rsidRPr="00CA4EA0">
        <w:rPr>
          <w:color w:val="000000"/>
        </w:rPr>
        <w:t>như người lao động khác trong cùng tổ chức;</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Thực hiện các biện pháp kinh tế tác động đến người lao động để người lao động không tham gia công đoàn hoặc không hoạt động công đoàn.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Buộc trả lương cho người làm công tác công đoàn không chuyên trách trong thời gian hoạt động công đoàn đối với hành vi vi phạm quy định tại Điểm a Khoản 1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Buộc giải quyết các quyền lợi và phúc lợi tập thể</w:t>
      </w:r>
      <w:r w:rsidRPr="00CA4EA0">
        <w:rPr>
          <w:rStyle w:val="apple-converted-space"/>
          <w:color w:val="000000"/>
        </w:rPr>
        <w:t> </w:t>
      </w:r>
      <w:r w:rsidRPr="00CA4EA0">
        <w:rPr>
          <w:color w:val="000000"/>
        </w:rPr>
        <w:t>cho người làm công tác công đoàn chuyên trách như người lao động khác trong cùng tổ chức đối với hành vi vi phạm quy định tại Điểm b Khoản 1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35" w:name="dieu_24_3"/>
      <w:r w:rsidRPr="00CA4EA0">
        <w:rPr>
          <w:b/>
          <w:bCs/>
          <w:color w:val="000000"/>
        </w:rPr>
        <w:t>Điều 24c. Vi phạm quy định về đóng kinh phí công đoàn</w:t>
      </w:r>
      <w:bookmarkEnd w:id="35"/>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"_ftn22" \o "" </w:instrText>
      </w:r>
      <w:r w:rsidRPr="00CA4EA0">
        <w:rPr>
          <w:b/>
          <w:bCs/>
          <w:color w:val="000000"/>
        </w:rPr>
        <w:fldChar w:fldCharType="separate"/>
      </w:r>
      <w:r w:rsidRPr="00CA4EA0">
        <w:rPr>
          <w:rStyle w:val="Hyperlink"/>
          <w:b/>
          <w:bCs/>
          <w:color w:val="000000"/>
          <w:u w:val="none"/>
        </w:rPr>
        <w:t>22</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tiền với mức từ 12% đến dưới 15% tổng số tiền phải đóng kinh phí công đoàn tại thời điểm lập biên bản vi phạm hành chính nhưng tối đa không quá 75.000.000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Chậm đóng kinh phí công đoàn;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Đóng kinh phí công đoàn không đúng mức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Đóng kinh phí công đoàn không đủ số người thuộc đối tượng phải đóng.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với mức từ 18% đến 20% tổng số tiền phải đóng kinh phí công đoàn tại thời điểm lập biên bản vi phạm hành chính nhưng tối đa không quá 75.000.000 đồng đối với người sử dụng lao động không đóng kinh phí công đoàn cho toàn bộ người lao động thuộc đối tượng phải đóng.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Chậm nhất 30 ngày, kể từ ngày có quyết định xử phạt, người sử dụng lao động phải nộp cho tổ chức công đoàn số tiền kinh phí công đoàn chậm đóng, đóng chưa đủ hoặc chưa đóng và số tiền lãi của số tiền kinh phí công đoàn chưa đóng, chậm đóng theo mức lãi suất tiền gửi không kỳ hạn cao nhất của các ngân hàng thương mại nhà nước công bố tại thời điểm xử phạt đối với hành vi vi phạm quy định tại Khoản 1 và Khoản 2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36" w:name="dieu_25"/>
      <w:r w:rsidRPr="00CA4EA0">
        <w:rPr>
          <w:b/>
          <w:bCs/>
          <w:color w:val="000000"/>
        </w:rPr>
        <w:t>Điều 25. Vi phạm những quy định khác</w:t>
      </w:r>
      <w:bookmarkEnd w:id="36"/>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"_ftn23" \o "" </w:instrText>
      </w:r>
      <w:r w:rsidRPr="00CA4EA0">
        <w:rPr>
          <w:b/>
          <w:bCs/>
          <w:color w:val="000000"/>
        </w:rPr>
        <w:fldChar w:fldCharType="separate"/>
      </w:r>
      <w:r w:rsidRPr="00CA4EA0">
        <w:rPr>
          <w:rStyle w:val="Hyperlink"/>
          <w:b/>
          <w:bCs/>
          <w:color w:val="000000"/>
          <w:u w:val="none"/>
        </w:rPr>
        <w:t>23</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cảnh cáo hoặc phạt tiền từ 500.000 đồng đến 1.000.000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lập sổ quản lý lao động, sổ lương hoặc không xuất trình khi cơ quan có thẩm quyền yêu cầu;</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khai trình việc sử dụng lao động trong thời hạn 30 ngày, kể từ ngày bắt đầu hoạt động và định kỳ báo cáo tình hình thay đổi về lao động trong quá trình hoạt động với cơ quan quản lý nhà nước về lao động ở địa phương;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Vi phạm các quy định về trình tự, thủ tục, hồ sơ tuyển dụng lao động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5.000.000 đồng đến 10.000.000 đồng đối với hành vi phân biệt đối xử về giới tính, dân tộc, màu da, thành phần xã hội, tình trạng hôn nhân, tín ngưỡng, tôn giáo, nhiễm HIV, khuyết tật trong tuyển dụng, sử dụng và quản lý lao động.</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37" w:name="chuong_3"/>
      <w:r w:rsidRPr="00CA4EA0">
        <w:rPr>
          <w:b/>
          <w:bCs/>
          <w:color w:val="000000"/>
        </w:rPr>
        <w:t>Chương III</w:t>
      </w:r>
      <w:bookmarkEnd w:id="37"/>
    </w:p>
    <w:p w:rsidR="006B43F4" w:rsidRPr="00CA4EA0" w:rsidRDefault="006B43F4" w:rsidP="00CA4EA0">
      <w:pPr>
        <w:pStyle w:val="NormalWeb"/>
        <w:shd w:val="clear" w:color="auto" w:fill="FFFFFF"/>
        <w:spacing w:before="0" w:beforeAutospacing="0" w:after="0" w:afterAutospacing="0" w:line="360" w:lineRule="auto"/>
        <w:jc w:val="center"/>
        <w:rPr>
          <w:color w:val="000000"/>
        </w:rPr>
      </w:pPr>
      <w:bookmarkStart w:id="38" w:name="chuong_3_name"/>
      <w:r w:rsidRPr="00CA4EA0">
        <w:rPr>
          <w:b/>
          <w:bCs/>
          <w:color w:val="000000"/>
        </w:rPr>
        <w:t>HÀNH VI VI PHẠM, HÌNH THỨC XỬ PHẠT, MỨC XỬ PHẠT VÀ BIỆN PHÁP KHẮC PHỤC HẬU QUẢ ĐỐI VỚI HÀNH VI VI PHẠM TRONG LĨNH VỰC BẢO HIỂM XÃ HỘI</w:t>
      </w:r>
      <w:bookmarkEnd w:id="38"/>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39" w:name="dieu_26"/>
      <w:r w:rsidRPr="00CA4EA0">
        <w:rPr>
          <w:b/>
          <w:bCs/>
          <w:color w:val="000000"/>
        </w:rPr>
        <w:t>Điều 26. Vi phạm quy định về đóng bảo hiểm xã hội bắt buộc, bảo hiểm thất nghiệp</w:t>
      </w:r>
      <w:bookmarkEnd w:id="39"/>
    </w:p>
    <w:p w:rsidR="006B43F4" w:rsidRPr="00CA4EA0" w:rsidRDefault="006B43F4" w:rsidP="00CA4EA0">
      <w:pPr>
        <w:pStyle w:val="NormalWeb"/>
        <w:shd w:val="clear" w:color="auto" w:fill="FFFFFF"/>
        <w:spacing w:before="0" w:beforeAutospacing="0" w:after="0" w:afterAutospacing="0" w:line="360" w:lineRule="auto"/>
        <w:rPr>
          <w:color w:val="000000"/>
        </w:rPr>
      </w:pPr>
      <w:r w:rsidRPr="00CA4EA0">
        <w:rPr>
          <w:color w:val="000000"/>
        </w:rPr>
        <w:t>1.</w:t>
      </w:r>
      <w:hyperlink r:id="rId13" w:anchor="_ftn24" w:history="1">
        <w:r w:rsidRPr="00CA4EA0">
          <w:rPr>
            <w:rStyle w:val="Hyperlink"/>
            <w:color w:val="000000"/>
            <w:u w:val="none"/>
          </w:rPr>
          <w:t>24</w:t>
        </w:r>
      </w:hyperlink>
      <w:r w:rsidRPr="00CA4EA0">
        <w:rPr>
          <w:rStyle w:val="apple-converted-space"/>
          <w:color w:val="000000"/>
        </w:rPr>
        <w:t> </w:t>
      </w:r>
      <w:r w:rsidRPr="00CA4EA0">
        <w:rPr>
          <w:color w:val="000000"/>
        </w:rPr>
        <w:t>Phạt cảnh cáo hoặc phạt tiền từ 500.000 đồng đến 1.000.000 đồng đối với người lao động có hành vi thỏa thuận với người sử dụng lao động không tham gia bảo hiểm xã hội bắt buộc, bảo hiểm thất nghiệp hoặc tham gia không đúng mức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với mức từ 12% đến 15% tổng số tiền phải đóng bảo hiểm xã hội bắt buộc, bảo hiểm thất nghiệp tại thời điểm lập biên bản vi phạm hành chính nhưng tối đa không quá 75.000.000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Chậm đóng bảo hiểm xã hội bắt buộc, bảo hiểm thất nghiệp;</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Đóng bảo hiểm xã hội bắt buộc, bảo hiểm thất nghiệp không đúng mức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Đóng bảo hiểm xã hội, bảo hiểm thất nghiệp không đủ số người thuộc diện tham gia bảo hiểm xã hội bắt buộc, bảo hiểm thất nghiệp.</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Phạt tiền với mức từ 18% đến 20% tổng số tiền phải đóng bảo hiểm xã hội bắt buộc, bảo hiểm thất nghiệp tại thời điểm lập biên bản vi phạm hành chính nhưng tối đa không quá 75.000.000 đồng đối với người sử dụng lao động không đóng bảo hiểm xã hội bắt buộc, bảo hiểm thất nghiệp cho toàn bộ người lao động thuộc diện tham gia bảo hiểm xã hội bắt buộc, bảo hiểm thất nghiệp.</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w:t>
      </w:r>
      <w:r w:rsidRPr="00CA4EA0">
        <w:rPr>
          <w:rStyle w:val="apple-converted-space"/>
          <w:color w:val="000000"/>
        </w:rPr>
        <w:t> </w:t>
      </w:r>
      <w:r w:rsidRPr="00CA4EA0">
        <w:rPr>
          <w:color w:val="000000"/>
        </w:rPr>
        <w:t>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Buộc truy nộp số tiền bảo hiểm xã hội bắt buộc, bảo hiểm thất nghiệp chưa đóng, chậm đóng đối với hành vi vi phạm quy định tại Khoản 1, Khoản 2 và Khoản 3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Buộc đóng số tiền lãi của số tiền bảo hiểm xã hội bắt buộc, bảo hiểm thất nghiệp chưa đóng, chậm đóng theo mức lãi suất của hoạt động đầu tư từ Quỹ bảo hiểm xã hội trong năm đối với vi phạm quy định tại Khoản 2 và Khoản 3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40" w:name="dieu_27"/>
      <w:r w:rsidRPr="00CA4EA0">
        <w:rPr>
          <w:b/>
          <w:bCs/>
          <w:color w:val="000000"/>
        </w:rPr>
        <w:t>Điều 27. Vi phạm quy định về lập hồ sơ để hưởng chế độ bảo hiểm xã hội, bảo hiểm thất nghiệp</w:t>
      </w:r>
      <w:bookmarkEnd w:id="40"/>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"_ftn25" \o "" </w:instrText>
      </w:r>
      <w:r w:rsidRPr="00CA4EA0">
        <w:rPr>
          <w:b/>
          <w:bCs/>
          <w:color w:val="000000"/>
        </w:rPr>
        <w:fldChar w:fldCharType="separate"/>
      </w:r>
      <w:r w:rsidRPr="00CA4EA0">
        <w:rPr>
          <w:rStyle w:val="Hyperlink"/>
          <w:b/>
          <w:bCs/>
          <w:color w:val="000000"/>
          <w:u w:val="none"/>
        </w:rPr>
        <w:t>25</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tiền từ 500.000 đồng đến 1.000.000 đồng đối với người lao động có hành vi kê khai không đúng sự thật hoặc sửa chữa, tẩy xóa những nội dung có liên quan đến việc hưởng bảo hiểm xã hội, bảo hiểm thất nghiệp.</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1.000.000 đồng đến 2.000.000 đồng đối với người lao động có một trong các hành vi vi phạm pháp luật về bảo hiểm thất nghiệp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Thỏa thuận với cơ sở đào tạo nghề làm giả hồ sơ để trục lợi số tiền hỗ trợ học nghề mà chưa đến mức truy cứu trách nhiệm hình sự;</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thông báo với Trung tâm dịch vụ việc làm theo quy định khi người lao động có việc làm trong thời hạn 15 ngày, kể từ ngày nộp hồ sơ đề nghị hưởng trợ cấp thất nghiệp;</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Người lao động đang hưởng trợ cấp thất nghiệp không thông báo theo quy định với Trung tâm dịch vụ việc làm khi thuộc một trong các trường hợp sau đây: tìm được việc làm; thực hiện nghĩa vụ quân sự, nghĩa vụ công an; hưởng lương hưu hằng tháng; ra nước ngoài để định cư, đi lao động ở nước ngoài theo hợp đồng; đi học tập có thời hạn từ đủ 12 tháng trở lên; chấp hành quyết định áp dụng biện pháp đưa vào trường giáo dưỡng, cơ sở giáo dục bắt buộc, cơ sở cai nghiện bắt buộc.</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Phạt tiền từ 2.000.000 đồng đến 4.000.000 đồng đối với người sử dụng lao động có hành vi không thông báo với Trung tâm dịch vụ việc làm nơi đặt trụ sở làm việc của người sử dụng lao động khi có biến động lao động việc làm tại đơn vị theo quy định của pháp luật.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w:t>
      </w:r>
      <w:r w:rsidRPr="00CA4EA0">
        <w:rPr>
          <w:rStyle w:val="apple-converted-space"/>
          <w:color w:val="000000"/>
        </w:rPr>
        <w:t> </w:t>
      </w:r>
      <w:r w:rsidRPr="00CA4EA0">
        <w:rPr>
          <w:color w:val="000000"/>
        </w:rPr>
        <w:t>Phạt tiền từ 5.000.000 đồng đến 10.000.000 đồng đối với người sử dụng lao động có hành vi giả mạo hồ sơ bảo hiểm xã hội, bảo hiểm thất nghiệp để trục lợi chế độ bảo hiểm xã hội, bảo hiểm thất nghiệp mà chưa đến mức truy cứu trách nhiệm hình sự đối với mỗi hồ sơ hưởng bảo hiểm xã hội, bảo hiểm thất nghiệp giả mạo.</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5.</w:t>
      </w:r>
      <w:r w:rsidRPr="00CA4EA0">
        <w:rPr>
          <w:rStyle w:val="apple-converted-space"/>
          <w:color w:val="000000"/>
        </w:rPr>
        <w:t> </w:t>
      </w:r>
      <w:r w:rsidRPr="00CA4EA0">
        <w:rPr>
          <w:color w:val="000000"/>
        </w:rPr>
        <w:t>Phạt tiền từ 10.000.000 đồng đến 20.000.000 đồng đối với người sử dụng lao động có hành vi tổ chức triển khai đào tạo, bồi dưỡng, nâng cao trình độ kỹ năng nghề cho người lao động không theo đúng phương án được cơ quan có thẩm quyền phê duyệt.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6.</w:t>
      </w:r>
      <w:r w:rsidRPr="00CA4EA0">
        <w:rPr>
          <w:rStyle w:val="apple-converted-space"/>
          <w:color w:val="000000"/>
        </w:rPr>
        <w:t> </w:t>
      </w:r>
      <w:r w:rsidRPr="00CA4EA0">
        <w:rPr>
          <w:color w:val="000000"/>
        </w:rPr>
        <w:t>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Buộc nộp lại cho tổ chức bảo hiểm xã hội số tiền bảo hiểm xã hội, trợ cấp thất nghiệp đã nhận do thực hiện hành vi vi phạm quy định tại Khoản 1 và Khoản 2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Buộc tổ chức triển khai đào tạo, bồi dưỡng, nâng cao trình độ kỹ năng nghề cho người lao động đúng theo phương án được cơ quan nhà nước có thẩm quyền phê duyệt đối với hành vi vi phạm quy định tại Khoản 5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41" w:name="dieu_28"/>
      <w:r w:rsidRPr="00CA4EA0">
        <w:rPr>
          <w:b/>
          <w:bCs/>
          <w:color w:val="000000"/>
        </w:rPr>
        <w:t>Điều 28. Vi phạm các quy định khác về bảo hiểm xã hội, bảo hiểm thất nghiệp</w:t>
      </w:r>
      <w:bookmarkEnd w:id="41"/>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"_ftn26" \o "" </w:instrText>
      </w:r>
      <w:r w:rsidRPr="00CA4EA0">
        <w:rPr>
          <w:b/>
          <w:bCs/>
          <w:color w:val="000000"/>
        </w:rPr>
        <w:fldChar w:fldCharType="separate"/>
      </w:r>
      <w:r w:rsidRPr="00CA4EA0">
        <w:rPr>
          <w:rStyle w:val="Hyperlink"/>
          <w:b/>
          <w:bCs/>
          <w:color w:val="000000"/>
          <w:u w:val="none"/>
        </w:rPr>
        <w:t>26</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tiền từ 500.000 đồng đến 1.000.000 đồng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cung cấp hoặc cung cấp không đầy đủ tài liệu, thông tin về bảo hiểm xã hội bắt buộc, bảo hiểm thất nghiệp theo yêu cầu của cơ quan nhà nước có thẩm quyền;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cung cấp hoặc cung cấp không đầy đủ thông tin về đóng bảo hiểm xã hội bắt buộc, bảo hiểm thất nghiệp của người lao động khi người lao động hoặc tổ chức công đoàn yêu cầu;</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Không làm văn bản đề nghị cơ quan bảo hiểm xã hội xác nhận việc đóng bảo hiểm thất nghiệp cho người lao động để</w:t>
      </w:r>
      <w:r w:rsidRPr="00CA4EA0">
        <w:rPr>
          <w:rStyle w:val="apple-converted-space"/>
          <w:color w:val="000000"/>
        </w:rPr>
        <w:t> </w:t>
      </w:r>
      <w:r w:rsidRPr="00CA4EA0">
        <w:rPr>
          <w:color w:val="000000"/>
        </w:rPr>
        <w:t>người lao động hoàn thiện hồ sơ hưởng bảo hiểm thất nghiệp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Làm mất, hư hỏng hoặc sửa chữa, tẩy xóa sổ bảo hiểm xã hội.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1.000.000 đồng đến 2.000.000 đồng khi vi phạm với mỗi người lao động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trả chế độ ốm đau, thai sản, trợ cấp dưỡng sức, phục hồi sức khỏe sau ốm đau, thai sản trong thời hạn 03 ngày làm việc, kể từ ngày nhận đủ giấy tờ hợp lệ của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trả chế độ tai nạn lao động, bệnh nghề nghiệp trong thời hạn 15 ngày, kể từ ngày nhận được quyết định chi trả của cơ quan bảo hiểm xã hội.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Phạt tiền từ 2.000.000 đồng đến 3.000.000 đồng khi vi phạm với mỗi người lao động đối với người sử dụng lao động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lập hồ sơ tham gia bảo hiểm xã hội bắt buộc, bảo hiểm thất nghiệp cho người lao động trong thời hạn 30 ngày, kể từ ngày giao kết hợp đồng lao động, hợp đồng làm việc hoặc tuyển dụng;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lập hồ sơ hoặc văn bản đề nghị cơ quan bảo hiểm xã hội: Giải quyết chế độ hưu, giải quyết chế độ tai nạn lao động, bệnh nghề nghiệp theo đúng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Không giới thiệu người lao động đi giám định suy giảm khả năng lao động tại Hội đồng Giám định y khoa để giải quyết chế độ bảo hiểm xã hội cho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w:t>
      </w:r>
      <w:r w:rsidRPr="00CA4EA0">
        <w:rPr>
          <w:rStyle w:val="apple-converted-space"/>
          <w:color w:val="000000"/>
        </w:rPr>
        <w:t> </w:t>
      </w:r>
      <w:r w:rsidRPr="00CA4EA0">
        <w:rPr>
          <w:color w:val="000000"/>
        </w:rPr>
        <w:t>Phạt tiền từ 1.000.000 đồng đến 2.000.000 đồng đối với cơ sở đào tạo nghề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Tổ chức dạy nghề không đủ thời gian khóa học mà người lao động tham gia bảo hiểm thất nghiệp đăng ký đối với mỗi người lao động vi phạm;</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Thỏa thuận với cá nhân, tổ chức có liên quan để</w:t>
      </w:r>
      <w:r w:rsidRPr="00CA4EA0">
        <w:rPr>
          <w:rStyle w:val="apple-converted-space"/>
          <w:color w:val="000000"/>
        </w:rPr>
        <w:t> </w:t>
      </w:r>
      <w:r w:rsidRPr="00CA4EA0">
        <w:rPr>
          <w:color w:val="000000"/>
        </w:rPr>
        <w:t>trục lợi số tiền hỗ trợ học nghề đối với mỗi trường hợp vi phạm.</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5.</w:t>
      </w:r>
      <w:r w:rsidRPr="00CA4EA0">
        <w:rPr>
          <w:rStyle w:val="apple-converted-space"/>
          <w:color w:val="000000"/>
        </w:rPr>
        <w:t> </w:t>
      </w:r>
      <w:r w:rsidRPr="00CA4EA0">
        <w:rPr>
          <w:color w:val="000000"/>
        </w:rPr>
        <w:t>Phạt tiền từ 20.000.000 đồng đến 30.000.000 đồng đối với người sử dụng lao động có hành vi sử dụng Quỹ bảo hiểm xã hội sai mục đích.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6.</w:t>
      </w:r>
      <w:r w:rsidRPr="00CA4EA0">
        <w:rPr>
          <w:rStyle w:val="apple-converted-space"/>
          <w:color w:val="000000"/>
        </w:rPr>
        <w:t> </w:t>
      </w:r>
      <w:r w:rsidRPr="00CA4EA0">
        <w:rPr>
          <w:color w:val="000000"/>
        </w:rPr>
        <w:t>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Buộc trả đủ chế độ bảo hiểm xã hội cho người lao động đối với hành vi vi phạm quy định tại Điểm a và Điểm b Khoản 2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Buộc các cơ sở dạy nghề thực hiện dạy nghề đủ thời gian khóa học mà người lao động tham gia bảo hiểm thất nghiệp đăng ký đối với hành vi vi phạm quy định tại Điểm a Khoản 4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Buộc các cơ sở dạy nghề nộp lại số tiền đã trục lợi vào ngân sách nhà nước đối với hành vi vi phạm quy định tại Điểm b Khoản 4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Buộc nộp lại lợi nhuận thu được từ việc sử dụng Quỹ bảo hiểm xã hội sai mục đích đối với hành vi vi phạm quy định tại Khoản 5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42" w:name="chuong_4"/>
      <w:r w:rsidRPr="00CA4EA0">
        <w:rPr>
          <w:b/>
          <w:bCs/>
          <w:color w:val="000000"/>
        </w:rPr>
        <w:t>Chương IV</w:t>
      </w:r>
      <w:bookmarkEnd w:id="42"/>
    </w:p>
    <w:p w:rsidR="006B43F4" w:rsidRPr="00CA4EA0" w:rsidRDefault="006B43F4" w:rsidP="00CA4EA0">
      <w:pPr>
        <w:pStyle w:val="NormalWeb"/>
        <w:shd w:val="clear" w:color="auto" w:fill="FFFFFF"/>
        <w:spacing w:before="0" w:beforeAutospacing="0" w:after="0" w:afterAutospacing="0" w:line="360" w:lineRule="auto"/>
        <w:jc w:val="center"/>
        <w:rPr>
          <w:color w:val="000000"/>
        </w:rPr>
      </w:pPr>
      <w:bookmarkStart w:id="43" w:name="chuong_4_name"/>
      <w:r w:rsidRPr="00CA4EA0">
        <w:rPr>
          <w:b/>
          <w:bCs/>
          <w:color w:val="000000"/>
        </w:rPr>
        <w:t>HÀNH VI VI PHẠM, HÌNH THỨC XỬ PHẠT, MỨC XỬ PHẠT VÀ BIỆN PHÁP KHẮC PHỤC HẬU QUẢ ĐỐI VỚI HÀNH VI VI PHẠM TRONG LĨNH VỰC ĐƯA NGƯỜI LAO ĐỘNG VIỆT NAM ĐI LÀM VIỆC Ở NƯỚC NGOÀI THEO HỢP ĐỒNG</w:t>
      </w:r>
      <w:bookmarkEnd w:id="43"/>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44" w:name="dieu_29"/>
      <w:r w:rsidRPr="00CA4EA0">
        <w:rPr>
          <w:b/>
          <w:bCs/>
          <w:color w:val="000000"/>
        </w:rPr>
        <w:t>Điều 29. Vi phạm điều kiện hoạt động của doanh nghiệp dịch vụ</w:t>
      </w:r>
      <w:bookmarkEnd w:id="44"/>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tiền từ 5.000.000 đồng đến 10.000.000 đồng đối với doanh nghiệp dịch vụ hoạt động đưa người lao động đi làm việc ở nước ngoài theo hợp đồng (sau đây gọi là doanh nghiệp dịch vụ)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công bố Giấy phép hoạt động dịch vụ đưa người lao động đi làm việc ở nước ngoài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niêm yết công khai quyết định của doanh nghiệp dịch vụ giao nhiệm vụ cho chi nhánh và bản sao Giấy phép hoạt động dịch vụ đưa người lao động đi làm việc ở nước ngoài của doanh nghiệp dịch vụ tại trụ sở chi nhánh;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Sử dụng người lãnh đạo điều hành hoạt động đưa người lao động Việt Nam đi làm việc</w:t>
      </w:r>
      <w:r w:rsidRPr="00CA4EA0">
        <w:rPr>
          <w:rStyle w:val="apple-converted-space"/>
          <w:color w:val="000000"/>
        </w:rPr>
        <w:t> </w:t>
      </w:r>
      <w:r w:rsidRPr="00CA4EA0">
        <w:rPr>
          <w:color w:val="000000"/>
        </w:rPr>
        <w:t>ở</w:t>
      </w:r>
      <w:r w:rsidRPr="00CA4EA0">
        <w:rPr>
          <w:rStyle w:val="apple-converted-space"/>
          <w:color w:val="000000"/>
        </w:rPr>
        <w:t> </w:t>
      </w:r>
      <w:r w:rsidRPr="00CA4EA0">
        <w:rPr>
          <w:color w:val="000000"/>
        </w:rPr>
        <w:t>nước ngoài không có trình độ từ đại học trở lên;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Không báo cáo việc thay đổi người lãnh đạo điều hành hoạt động đưa người lao động Việt Nam đi làm việc ở nước ngoài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20.000.000 đồng đến 40.000.000 đồng đối với doanh nghiệp dịch vụ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thông báo việc giao nhiệm vụ cho chi nhánh thực hiện hoạt động dịch vụ đưa người lao động Việt Nam đi làm việc ở nước ngoài theo quy định của pháp luật;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Sử dụng người lãnh đạo điều hành hoạt động đưa người lao động đi làm việc ở nước ngoài không đủ 03 năm kinh nghiệm trong lĩnh vực đưa người lao động Việt Nam đi làm việc ở nước ngoài hoặc hoạt động trong lĩnh vực hợp tác và quan hệ quốc tế.</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Phạt tiền từ 50.000.000 đồng đến 70.000.000 đồng đối với doanh nghiệp dịch vụ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thực hiện phương án tổ chức bộ máy hoạt động đưa người lao động Việt Nam đi làm việc ở nước ngoài theo quy định trong thời hạn 30 ngày, kể từ ngày được cấp Giấy phép hoạt động dịch vụ đưa người lao động đi làm việc ở nước ngoài;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thực hiện phương án tổ chức bộ máy chuyên trách để bồi dưỡng kiến thức cần thiết cho người lao động Việt Nam trước khi đi làm việc ở nước ngoài trong thời hạn 90 ngày, kể từ ngày được cấp Giấy phép hoạt động dịch vụ đưa người lao động đi làm việc ở nước ngoài.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w:t>
      </w:r>
      <w:r w:rsidRPr="00CA4EA0">
        <w:rPr>
          <w:rStyle w:val="apple-converted-space"/>
          <w:color w:val="000000"/>
        </w:rPr>
        <w:t> </w:t>
      </w:r>
      <w:r w:rsidRPr="00CA4EA0">
        <w:rPr>
          <w:color w:val="000000"/>
        </w:rPr>
        <w:t>Phạt tiền từ 150.000.000 đồng đến 180.000.000 đồng đối với doanh nghiệp dịch vụ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Giao nhiệm vụ cho quá 03 chi nhánh ở các tỉnh, thành phố trực thuộc Trung ương;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Giao nhiệm vụ cho chi nhánh không đúng theo quy định của pháp luật;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Chi nhánh doanh nghiệp dịch</w:t>
      </w:r>
      <w:r w:rsidRPr="00CA4EA0">
        <w:rPr>
          <w:rStyle w:val="apple-converted-space"/>
          <w:color w:val="000000"/>
        </w:rPr>
        <w:t> </w:t>
      </w:r>
      <w:r w:rsidRPr="00CA4EA0">
        <w:rPr>
          <w:color w:val="000000"/>
        </w:rPr>
        <w:t>vụ thực hiện vượt quá phạm vi nhiệm vụ được giao về hoạt động đưa người lao động Việt Nam đi làm việc ở nước ngoài;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Ký kết các hợp đồng liên quan đến đưa người lao động đi</w:t>
      </w:r>
      <w:r w:rsidRPr="00CA4EA0">
        <w:rPr>
          <w:rStyle w:val="apple-converted-space"/>
          <w:color w:val="000000"/>
        </w:rPr>
        <w:t> </w:t>
      </w:r>
      <w:r w:rsidRPr="00CA4EA0">
        <w:rPr>
          <w:color w:val="000000"/>
        </w:rPr>
        <w:t>làm việc ở nước ngoài; tuyển chọn lao động; dạy nghề, dạy ngoại ngữ, tổ chức bồi dưỡng kiến thức cần thiết cho người lao động; thu tiền của người lao động; đưa người lao động đi làm việc ở nước ngoài trong thời gian bị tạm đình chỉ, đình chỉ thực hiện hợp đồng cung ứng lao động, đình chỉ hoạt động có thời hạn hoặc sau khi đã nhận được thông báo về việc không được đổi Giấy phép hoạt động dịch vụ đưa người lao động đi làm việc ở nước ngoài.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5.</w:t>
      </w:r>
      <w:r w:rsidRPr="00CA4EA0">
        <w:rPr>
          <w:rStyle w:val="apple-converted-space"/>
          <w:color w:val="000000"/>
        </w:rPr>
        <w:t> </w:t>
      </w:r>
      <w:r w:rsidRPr="00CA4EA0">
        <w:rPr>
          <w:color w:val="000000"/>
        </w:rPr>
        <w:t>Phạt tiền từ 180.000.000 đồng đến 200.000.000 đồng đối với doanh nghiệp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Sử dụng Giấy phép hoạt động dịch vụ đưa người lao động đi làm việc ở nước ngoài của doanh nghiệp khác để tổ chức đưa người lao động Việt Nam đi làm việc ở nước ngoài;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Cho tổ</w:t>
      </w:r>
      <w:r w:rsidRPr="00CA4EA0">
        <w:rPr>
          <w:rStyle w:val="apple-converted-space"/>
          <w:color w:val="000000"/>
        </w:rPr>
        <w:t> </w:t>
      </w:r>
      <w:r w:rsidRPr="00CA4EA0">
        <w:rPr>
          <w:color w:val="000000"/>
        </w:rPr>
        <w:t>chức, cá nhân khác sử dụng Giấy phép hoạt động dịch vụ đưa người lao động đi làm việc ở nước ngoài của doanh nghiệp mình để</w:t>
      </w:r>
      <w:r w:rsidRPr="00CA4EA0">
        <w:rPr>
          <w:rStyle w:val="apple-converted-space"/>
          <w:color w:val="000000"/>
        </w:rPr>
        <w:t> </w:t>
      </w:r>
      <w:r w:rsidRPr="00CA4EA0">
        <w:rPr>
          <w:color w:val="000000"/>
        </w:rPr>
        <w:t>đưa người lao động Việt Nam đi làm việc ở nước ngoài;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Giao nhiệm vụ điều hành hoạt động đưa người lao động Việt Nam đi làm việc ở nước ngoài cho người đã từng quản lý một doanh nghiệp dịch vụ khác bị thu hồi Giấy phép hoạt động dịch vụ đưa người lao động đi làm việc ở nước ngoài hoặc cho người đang trong thời gian bị kỷ luật từ hình thức cảnh cáo trở lên do vi phạm quy định của pháp luật về đưa người lao động Việt Nam đi làm việc ở nước ngoài.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6.</w:t>
      </w:r>
      <w:r w:rsidRPr="00CA4EA0">
        <w:rPr>
          <w:rStyle w:val="apple-converted-space"/>
          <w:color w:val="000000"/>
        </w:rPr>
        <w:t> </w:t>
      </w:r>
      <w:r w:rsidRPr="00CA4EA0">
        <w:rPr>
          <w:color w:val="000000"/>
        </w:rPr>
        <w:t>Hình thức xử phạt bổ sung: Đình chỉ hoạt động đưa người lao động Việt Nam đi làm việc ở nước ngoài như sau:</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Từ 01 tháng đến 03 tháng đối với hành vi vi phạm quy định tại các Điểm a, Điểm b và Điểm c Khoản 4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Từ 04 tháng đến 06 tháng đối với hành vi vi phạm quy định tại Điểm d Khoản 4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45" w:name="dieu_30"/>
      <w:r w:rsidRPr="00CA4EA0">
        <w:rPr>
          <w:b/>
          <w:bCs/>
          <w:color w:val="000000"/>
        </w:rPr>
        <w:t>Điều 30. Vi phạm quy định về đăng ký hợp đồng, báo cáo việc đưa người lao động đi làm việc ở nước ngoài</w:t>
      </w:r>
      <w:bookmarkEnd w:id="45"/>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tiền từ 5.000.000 đồng đến 10.000.000 đồng đối với hành vi không báo cáo định kỳ, đột xuất về hoạt động đưa người lao động Việt Nam đi làm việc ở nước ngoài theo quy định của pháp luật.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đối với hành vi đưa người lao động Việt Nam đi làm việc ở nước ngoài vượt quá số lượng người đã đăng ký theo Hợp đồng cung ứng lao động, Hợp đồng nhận lao động thực tập đã được cơ quan nhà nước có thẩm quyền chấp thuận theo các mức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Từ 20.000.000 đồng đến 40.000.000 đồng khi tỷ lệ vượt quá đến dưới 30%;</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Từ 60.000.000 đồng đến 100.000.000 đồng khi tỷ lệ vượt quá từ 30% đến dưới 50%;</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Từ 150.000.000 đồng đến 180.000.000 đồng khi tỷ lệ vượt quá 50%.</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Phạt tiền từ 150.000.000 đồng đến 180.000.000 đồng đối với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Đưa người lao động ra nước ngoài làm việc nhưng không đăng ký Hợp đồng cung ứng lao động, Hợp đồng nhận lao động thực tập hoặc đã đăng ký nhưng chưa được cơ quan nhà nước có thẩm quyền chấp thuận;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Doanh nghiệp nhận thầu, trúng thầu, tổ chức đầu tư ra nước ngoài có hành vi đưa người lao động Việt Nam ra nước ngoài làm việc mà không báo cáo hoặc đã báo cáo nhưng chưa được cơ quan nhà nước có thẩm quyền chấp thuận.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w:t>
      </w:r>
      <w:r w:rsidRPr="00CA4EA0">
        <w:rPr>
          <w:rStyle w:val="apple-converted-space"/>
          <w:color w:val="000000"/>
        </w:rPr>
        <w:t> </w:t>
      </w:r>
      <w:r w:rsidRPr="00CA4EA0">
        <w:rPr>
          <w:color w:val="000000"/>
        </w:rPr>
        <w:t>Hình thức xử phạt bổ sung: Đình chỉ hoạt động đưa người lao động Việt Nam đi làm việc ở nước ngoài từ 06 tháng đến 12 tháng đối với hành vi vi phạm quy định tại Khoản 3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46" w:name="dieu_31"/>
      <w:r w:rsidRPr="00CA4EA0">
        <w:rPr>
          <w:b/>
          <w:bCs/>
          <w:color w:val="000000"/>
        </w:rPr>
        <w:t>Điều 31. Vi phạm quy định về tuyển chọn, ký kết và thanh lý hợp đồng</w:t>
      </w:r>
      <w:bookmarkEnd w:id="46"/>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tiền từ 20.000.000 đồng đến 40.000.000 đồng đối với doanh nghiệp, tổ chức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thông báo công khai, cung cấp cho người lao động đầy đủ các thông tin về số lượng, tiêu chuẩn tuyển chọn và các điều kiện của hợp đồng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cam kết với người lao động về thời gian chờ xuất cảnh sau khi người lao động trúng tuyển đi làm việc ở nước ngoài;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Không trực tiếp tuyển chọn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50.000.000 đồng đến 80.000.000 đồng đối với doanh nghiệp, tổ chức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ký hợp đồng với người lao động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ghi rõ các quyền và nghĩa vụ về tài chính</w:t>
      </w:r>
      <w:r w:rsidRPr="00CA4EA0">
        <w:rPr>
          <w:rStyle w:val="apple-converted-space"/>
          <w:color w:val="000000"/>
        </w:rPr>
        <w:t> </w:t>
      </w:r>
      <w:r w:rsidRPr="00CA4EA0">
        <w:rPr>
          <w:color w:val="000000"/>
        </w:rPr>
        <w:t>trong hợp đồng ký với người lao động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Không thanh lý hoặc thanh lý hợp đồng đưa người lao động đi làm việc ở nước ngoài không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Nội dung hợp đồng đưa người lao động đi làm việc ở nước ngoài, Hợp đồng lao động, Hợp đồng thực tập không phù hợp với Hợp đồng cung ứng lao động, Hợp đồng nhận lao động thực tập đã đăng ký;</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Nội dung hợp đồng giữa doanh nghiệp trúng thầu, nhận thầu, tổ chức đầu tư ra nước ngoài ký với người lao động, Hợp đồng lao động không phù hợp với báo cáo đưa người lao động Việt Nam đi làm việc ở nước ngoài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Hình thức xử phạt bổ sung: Đình chỉ việc thực hiện Hợp đồng cung ứng lao động từ 01 tháng đến 03 tháng đối với các hành vi vi phạm quy định tại Khoản 2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47" w:name="dieu_32"/>
      <w:r w:rsidRPr="00CA4EA0">
        <w:rPr>
          <w:b/>
          <w:bCs/>
          <w:color w:val="000000"/>
        </w:rPr>
        <w:t>Điều 32. Vi phạm quy định về bồi dưỡng kỹ năng nghề, ngoại ngữ, kiến thức cần thiết cho người lao động</w:t>
      </w:r>
      <w:bookmarkEnd w:id="47"/>
      <w:r w:rsidRPr="00CA4EA0">
        <w:rPr>
          <w:b/>
          <w:bCs/>
          <w:color w:val="000000"/>
        </w:rPr>
        <w:fldChar w:fldCharType="begin"/>
      </w:r>
      <w:r w:rsidRPr="00CA4EA0">
        <w:rPr>
          <w:b/>
          <w:bCs/>
          <w:color w:val="000000"/>
        </w:rPr>
        <w:instrText xml:space="preserve"> HYPERLINK "http://thuvienphapluat.vn/van-ban/Bao-hiem/Van-ban-hop-nhat-4756-VBHN-BLDTBXH-Nghi-dinh-xu-phat-vi-pham-hanh-chinh-lao-dong-bao-hiem-296051.aspx" \l "_ftn27" \o "" </w:instrText>
      </w:r>
      <w:r w:rsidRPr="00CA4EA0">
        <w:rPr>
          <w:b/>
          <w:bCs/>
          <w:color w:val="000000"/>
        </w:rPr>
        <w:fldChar w:fldCharType="separate"/>
      </w:r>
      <w:r w:rsidRPr="00CA4EA0">
        <w:rPr>
          <w:rStyle w:val="Hyperlink"/>
          <w:b/>
          <w:bCs/>
          <w:color w:val="000000"/>
          <w:u w:val="none"/>
        </w:rPr>
        <w:t>27</w:t>
      </w:r>
      <w:r w:rsidRPr="00CA4EA0">
        <w:rPr>
          <w:b/>
          <w:bCs/>
          <w:color w:val="000000"/>
        </w:rPr>
        <w:fldChar w:fldCharType="end"/>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tiền từ 20.000.000 đồng đến 40.000.000 đồng đối với doanh nghiệp, tổ chức có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Thực hiện không đầy đủ việc bồi dưỡng kiến thức cần thiết cho người lao động trước khi đi làm việc ở nước ngoài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thực hiện hoặc thực hiện không đầy đủ việc kiểm tra, cấp chứng chỉ cho người lao động sau khi tham gia khóa bồi dưỡng kiến thức cần thiết;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Không đăng ký mẫu chứng chỉ bồi dưỡng kiến thức cần thiết cấp cho người lao động Việt Nam đi làm việc ở nước ngoài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Không cấp tài liệu bồi dưỡng kiến thức cần thiết cho người lao động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80.000.000 đồng đến 100.000.000 đồng đối với hành vi không tổ chức hoặc không liên kết với cơ sở dạy nghề, cơ sở đào tạo để</w:t>
      </w:r>
      <w:r w:rsidRPr="00CA4EA0">
        <w:rPr>
          <w:rStyle w:val="apple-converted-space"/>
          <w:color w:val="000000"/>
        </w:rPr>
        <w:t> </w:t>
      </w:r>
      <w:r w:rsidRPr="00CA4EA0">
        <w:rPr>
          <w:color w:val="000000"/>
        </w:rPr>
        <w:t>bồi dưỡng kỹ</w:t>
      </w:r>
      <w:r w:rsidRPr="00CA4EA0">
        <w:rPr>
          <w:rStyle w:val="apple-converted-space"/>
          <w:color w:val="000000"/>
        </w:rPr>
        <w:t> </w:t>
      </w:r>
      <w:r w:rsidRPr="00CA4EA0">
        <w:rPr>
          <w:color w:val="000000"/>
        </w:rPr>
        <w:t>năng nghề, ngoại ngữ cho người lao động đi làm việc ở nước ngoài theo yêu cầu của hợp đồng cung ứng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Phạt tiền từ 150.000.000 đồng đến 180.000.000 đồng đối với hành vi không thực hiện việc bồi dưỡng kiến thức cần thiết cho người lao động trước khi đi làm việc ở nước ngoài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w:t>
      </w:r>
      <w:r w:rsidRPr="00CA4EA0">
        <w:rPr>
          <w:rStyle w:val="apple-converted-space"/>
          <w:color w:val="000000"/>
        </w:rPr>
        <w:t> </w:t>
      </w:r>
      <w:r w:rsidRPr="00CA4EA0">
        <w:rPr>
          <w:color w:val="000000"/>
        </w:rPr>
        <w:t>Hình thức xử phạt bổ sung: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Đình chỉ việc thực hiện hợp đồng cung ứng lao động từ 03 tháng đến 06 tháng đối với hành vi vi phạm quy định tại Khoản 3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Đình chỉ việc thực hiện hợp đồng cung ứng lao động từ 07 tháng đến 12 tháng trong trường hợp sau khi bị tạm đình chỉ Hợp đồng cung ứng lao động quy định tại Điểm a Khoản này nhưng vẫn không khắc phục hậu quả do hành vi vi phạm gây ra.</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5.</w:t>
      </w:r>
      <w:r w:rsidRPr="00CA4EA0">
        <w:rPr>
          <w:rStyle w:val="apple-converted-space"/>
          <w:color w:val="000000"/>
        </w:rPr>
        <w:t> </w:t>
      </w:r>
      <w:r w:rsidRPr="00CA4EA0">
        <w:rPr>
          <w:color w:val="000000"/>
        </w:rPr>
        <w:t>Biện pháp khắc phục hậu quả: Buộc bồi dưỡng kỹ</w:t>
      </w:r>
      <w:r w:rsidRPr="00CA4EA0">
        <w:rPr>
          <w:rStyle w:val="apple-converted-space"/>
          <w:color w:val="000000"/>
        </w:rPr>
        <w:t> </w:t>
      </w:r>
      <w:r w:rsidRPr="00CA4EA0">
        <w:rPr>
          <w:color w:val="000000"/>
        </w:rPr>
        <w:t>năng nghề, ngoại ngữ, kiến thức cần thiết cho người lao động hoặc hoàn trả khoản tiền đào tạo đã thu của người lao động (nếu có).</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48" w:name="dieu_33"/>
      <w:r w:rsidRPr="00CA4EA0">
        <w:rPr>
          <w:b/>
          <w:bCs/>
          <w:color w:val="000000"/>
        </w:rPr>
        <w:t>Điều 33. Vi phạm quy định về thu, nộp, quản lý, sử dụng tiền môi giới, tiền ký quỹ, tiền dịch vụ và các khoản tiền thu của người lao động; đóng Quỹ hỗ trợ việc làm ngoài nước</w:t>
      </w:r>
      <w:bookmarkEnd w:id="48"/>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 Phạt tiền từ 20.000.000 đồng đến 40.000.000 đồng đối với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Thu tiền tuyển chọn của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thu tiền đóng góp của người</w:t>
      </w:r>
      <w:r w:rsidRPr="00CA4EA0">
        <w:rPr>
          <w:rStyle w:val="apple-converted-space"/>
          <w:color w:val="000000"/>
        </w:rPr>
        <w:t> </w:t>
      </w:r>
      <w:r w:rsidRPr="00CA4EA0">
        <w:rPr>
          <w:color w:val="000000"/>
        </w:rPr>
        <w:t>lao động vào Quỹ hỗ trợ việc</w:t>
      </w:r>
      <w:r w:rsidRPr="00CA4EA0">
        <w:rPr>
          <w:rStyle w:val="apple-converted-space"/>
          <w:color w:val="000000"/>
        </w:rPr>
        <w:t> </w:t>
      </w:r>
      <w:r w:rsidRPr="00CA4EA0">
        <w:rPr>
          <w:color w:val="000000"/>
        </w:rPr>
        <w:t>làm ngoài nước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Không cấp giấy chứng nhận tham gia Quỹ hỗ trợ việc làm ngoài nước cho người</w:t>
      </w:r>
      <w:r w:rsidRPr="00CA4EA0">
        <w:rPr>
          <w:rStyle w:val="apple-converted-space"/>
          <w:color w:val="000000"/>
        </w:rPr>
        <w:t> </w:t>
      </w:r>
      <w:r w:rsidRPr="00CA4EA0">
        <w:rPr>
          <w:color w:val="000000"/>
        </w:rPr>
        <w:t>lao động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Không hướng dẫn và làm thủ tục cho người lao động được hỗ trợ từ Quỹ hỗ trợ việc làm ngoài nước hoặc không chuyển tiền hỗ trợ cho người lao động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Nộp không đầy đủ số tiền đóng góp của người lao động vào Quỹ hỗ trợ việc làm ngoài nước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e)</w:t>
      </w:r>
      <w:r w:rsidRPr="00CA4EA0">
        <w:rPr>
          <w:rStyle w:val="apple-converted-space"/>
          <w:color w:val="000000"/>
        </w:rPr>
        <w:t> </w:t>
      </w:r>
      <w:r w:rsidRPr="00CA4EA0">
        <w:rPr>
          <w:color w:val="000000"/>
        </w:rPr>
        <w:t>Đóng không đầy đủ vào Quỹ hỗ trợ việc làm ngoài nước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 Phạt tiền từ 80.000.000 đồng đến 100.000.000 đồng đối với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Thu, quản lý, sử dụng, hoàn trả tiền môi giới không đúng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Thu tiền dịch vụ của người lao động không đúng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Không hoàn trả hoặc hoàn</w:t>
      </w:r>
      <w:r w:rsidRPr="00CA4EA0">
        <w:rPr>
          <w:rStyle w:val="apple-converted-space"/>
          <w:color w:val="000000"/>
        </w:rPr>
        <w:t> </w:t>
      </w:r>
      <w:r w:rsidRPr="00CA4EA0">
        <w:rPr>
          <w:color w:val="000000"/>
        </w:rPr>
        <w:t>trả không đầy đủ cho người lao động phần tiền dịch vụ theo tỷ lệ tương ứng với thời gian còn lại của Hợp đồng đưa người lao động đi làm việc ở nước ngoài trong trường hợp người lao động đã nộp tiền dịch vụ cho cả thời gian làm việc theo hợp đồng mà phải về nước trước thời hạn không do lỗi của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Không nộp tiền đóng góp của người lao động vào Quỹ hỗ trợ việc làm ngoài nước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đ) Doanh nghiệp dịch vụ không đóng Quỹ hỗ trợ việc làm ngoài nước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Phạt tiền từ 150.000.000 đồng đến 200.000.000 đồng đối với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hoàn trả các khoản chi phí mà người lao động đã nộp cho doanh nghiệp dịch vụ do không đưa được người lao động đi làm việc ở nước ngoài;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Thu, quản lý, sử dụng tiền ký quỹ của người lao động không đúng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Không nộp bổ sung đủ, đúng hạn số tiền ký quỹ của doanh nghiệp dịch vụ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w:t>
      </w:r>
      <w:r w:rsidRPr="00CA4EA0">
        <w:rPr>
          <w:rStyle w:val="apple-converted-space"/>
          <w:color w:val="000000"/>
        </w:rPr>
        <w:t> </w:t>
      </w:r>
      <w:r w:rsidRPr="00CA4EA0">
        <w:rPr>
          <w:color w:val="000000"/>
        </w:rPr>
        <w:t>Hình thức xử phạt bổ sung:</w:t>
      </w:r>
      <w:r w:rsidRPr="00CA4EA0">
        <w:rPr>
          <w:rStyle w:val="apple-converted-space"/>
          <w:color w:val="000000"/>
        </w:rPr>
        <w:t> </w:t>
      </w:r>
      <w:r w:rsidRPr="00CA4EA0">
        <w:rPr>
          <w:color w:val="000000"/>
        </w:rPr>
        <w:t>Đình chỉ hoạt động đưa người lao động Việt Nam đi làm việc ở nước ngoài như sau:</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Từ 01 tháng đến 03 tháng đối với hành vi vi phạm quy định tại Khoản 2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Từ 04 tháng đến 06 tháng đối với hành vi vi phạm quy định tại Điểm b và Điểm c Khoản 3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Từ 07 tháng đến 12 tháng đối với hành vi vi phạm quy định tại Điểm a Khoản 3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5.</w:t>
      </w:r>
      <w:r w:rsidRPr="00CA4EA0">
        <w:rPr>
          <w:rStyle w:val="apple-converted-space"/>
          <w:color w:val="000000"/>
        </w:rPr>
        <w:t> </w:t>
      </w:r>
      <w:r w:rsidRPr="00CA4EA0">
        <w:rPr>
          <w:color w:val="000000"/>
        </w:rPr>
        <w:t>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Buộc đóng đủ tiền vào Quỹ hỗ trợ việc làm ngoài nước theo quy định đối với hành vi vi phạm quy định tại Điểm đ và Điểm e Khoản 1, Điểm d và Điểm đ Khoản 2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Buộc hoàn trả đủ tiền cho người lao động đối với hành vi vi phạm quy định tại Điểm c Khoản 2 và Điểm a Khoản 3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Buộc nộp số tiền ký quỹ theo đúng quy định đối với hành vi vi phạm quy định tại Điểm b và Điểm c Khoản 3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49" w:name="dieu_34"/>
      <w:r w:rsidRPr="00CA4EA0">
        <w:rPr>
          <w:b/>
          <w:bCs/>
          <w:color w:val="000000"/>
        </w:rPr>
        <w:t>Điều 34. Vi phạm quy định về tổ chức đưa người lao động đi làm việc ở nước ngoài và quản lý người lao động ở ngoài nước</w:t>
      </w:r>
      <w:bookmarkEnd w:id="49"/>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tiền từ 20.000.000 đồng đến 40.000.000 đồng đối với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báo cáo danh sách lao động xuất cảnh với cơ quan đại diện ngoại giao, cơ quan lãnh sự Việt Nam ở nước ngoài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phối hợp với cơ quan đại diện ngoại giao, cơ quan lãnh sự Việt Nam ở nước ngoài trong việc quản lý và bảo vệ quyền lợi hợp pháp của người lao động trong thời gian làm việc</w:t>
      </w:r>
      <w:r w:rsidRPr="00CA4EA0">
        <w:rPr>
          <w:rStyle w:val="apple-converted-space"/>
          <w:color w:val="000000"/>
        </w:rPr>
        <w:t> </w:t>
      </w:r>
      <w:r w:rsidRPr="00CA4EA0">
        <w:rPr>
          <w:color w:val="000000"/>
        </w:rPr>
        <w:t>ở</w:t>
      </w:r>
      <w:r w:rsidRPr="00CA4EA0">
        <w:rPr>
          <w:rStyle w:val="apple-converted-space"/>
          <w:color w:val="000000"/>
        </w:rPr>
        <w:t> </w:t>
      </w:r>
      <w:r w:rsidRPr="00CA4EA0">
        <w:rPr>
          <w:color w:val="000000"/>
        </w:rPr>
        <w:t>nước ngoài.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từ 50.000.000 đồng đến 80.000.000 đồng đối với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Không tổ chức quản lý, bảo vệ quyền, lợi ích hợp pháp của người lao động do doanh nghiệp đưa đi làm việc ở nước ngoài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Không kịp thời giải quyết vấn đề phát sinh khi người lao động chết, bị tai nạn lao động, tai nạn rủi ro, bị bệnh nghề nghiệp, bị xâm hại tính mạng, sức khỏe, danh dự, nhân phẩm, tài sản và giải quyết tranh chấp liên quan đến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Phạt tiền từ 150.000.000 đồng đến 200.000.000 đồng đối với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Lợi dụng hoạt động đưa người lao động Việt Nam đi làm việc ở nước ngoài để tổ chức tư vấn, tuyển chọn, đào tạo, thu tiền của người lao động;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Lợi dụng hoạt động đưa người lao động Việt Nam đi làm việc ở nước ngoài để tổ chức đưa công dân Việt Nam ra nước ngoài không đúng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Đưa người lao động đi làm việc ở khu vực, ngành, nghề và công việc bị cấm hoặc không được nước tiếp nhận người lao động cho phép.</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w:t>
      </w:r>
      <w:r w:rsidRPr="00CA4EA0">
        <w:rPr>
          <w:rStyle w:val="apple-converted-space"/>
          <w:color w:val="000000"/>
        </w:rPr>
        <w:t> </w:t>
      </w:r>
      <w:r w:rsidRPr="00CA4EA0">
        <w:rPr>
          <w:color w:val="000000"/>
        </w:rPr>
        <w:t>Hình thức xử phạt bổ sung: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Đình chỉ hoạt động đưa người lao động Việt Nam đi làm việc ở nước ngoài từ 01 tháng đến 03 tháng đối với hành vi vi phạm quy định tại Khoản 2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Đình chỉ hoạt động đưa người lao động Việt Nam đi làm việc ở nước ngoài từ 06 tháng đến 12 tháng đối với hành vi vi phạm quy định tại Khoản 3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5.</w:t>
      </w:r>
      <w:r w:rsidRPr="00CA4EA0">
        <w:rPr>
          <w:rStyle w:val="apple-converted-space"/>
          <w:color w:val="000000"/>
        </w:rPr>
        <w:t> </w:t>
      </w:r>
      <w:r w:rsidRPr="00CA4EA0">
        <w:rPr>
          <w:color w:val="000000"/>
        </w:rPr>
        <w:t>Biện pháp khắc phục hậu quả: Buộc đưa người lao động về nước theo yêu cầu của nước tiếp nhận người lao động hoặc của cơ quan nhà nước có thẩm quyền của Việt Nam đối với hành vi vi phạm quy định tại Khoản 2, Điểm c Khoản 3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50" w:name="dieu_35"/>
      <w:r w:rsidRPr="00CA4EA0">
        <w:rPr>
          <w:b/>
          <w:bCs/>
          <w:color w:val="000000"/>
        </w:rPr>
        <w:t>Điều 35. Vi phạm của người lao động đi làm việc ở nước ngoài và một số đối tượng liên quan khác</w:t>
      </w:r>
      <w:bookmarkEnd w:id="50"/>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tiền từ 2.000.000 đồng đến 5.000.000 đồng đối với hành vi không đăng ký hợp đồng cá nhân tại cơ quan nhà nước có thẩm quyền theo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 Phạt tiền từ 80.000.000 đồng đến 100.000.000 đồng đối với một trong các hành vi sau đây: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Ở lại nước ngoài trái phép sau khi hết hạn Hợp đồng lao động, hết hạn cư trú;</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Bỏ trốn khỏi nơi đang làm việc theo hợp đồng;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Sau khi nhập cảnh nước tiếp nhận lao động mà không đến nơi làm việc theo hợp đồng;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Lôi kéo, dụ dỗ, ép buộc, lừa gạt người lao động Việt Nam ở lại nước ngoài trái quy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Biện pháp khắc phục hậu quả:</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Buộc về nước đối với hành vi vi phạm quy định tại các Điểm a, Điểm b và Điểm c Khoản 2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Cấm đi làm việc ở nước ngoài trong thời hạn 02 năm đối với hành vi vi phạm quy định tại Điểm a và Điểm b Khoản 2 Điều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Cấm đi làm việc ở nước ngoài trong thời hạn 05 năm đối với hành vi vi phạm quy định tại Điểm c và Điểm d Khoản 2 Điều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51" w:name="chuong_5"/>
      <w:r w:rsidRPr="00CA4EA0">
        <w:rPr>
          <w:b/>
          <w:bCs/>
          <w:color w:val="000000"/>
        </w:rPr>
        <w:t>Chương V</w:t>
      </w:r>
      <w:bookmarkEnd w:id="51"/>
    </w:p>
    <w:p w:rsidR="006B43F4" w:rsidRPr="00CA4EA0" w:rsidRDefault="006B43F4" w:rsidP="00CA4EA0">
      <w:pPr>
        <w:pStyle w:val="NormalWeb"/>
        <w:shd w:val="clear" w:color="auto" w:fill="FFFFFF"/>
        <w:spacing w:before="0" w:beforeAutospacing="0" w:after="0" w:afterAutospacing="0" w:line="360" w:lineRule="auto"/>
        <w:jc w:val="center"/>
        <w:rPr>
          <w:color w:val="000000"/>
        </w:rPr>
      </w:pPr>
      <w:bookmarkStart w:id="52" w:name="chuong_5_name"/>
      <w:r w:rsidRPr="00CA4EA0">
        <w:rPr>
          <w:b/>
          <w:bCs/>
          <w:color w:val="000000"/>
        </w:rPr>
        <w:t>THẨM QUYỀN, THỦ TỤC XỬ PHẠT VI PHẠM HÀNH CHÍNH</w:t>
      </w:r>
      <w:bookmarkEnd w:id="52"/>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53" w:name="muc_1"/>
      <w:r w:rsidRPr="00CA4EA0">
        <w:rPr>
          <w:b/>
          <w:bCs/>
          <w:color w:val="000000"/>
        </w:rPr>
        <w:t>Mục 1. THẨM QUYỀN XỬ PHẠT</w:t>
      </w:r>
      <w:bookmarkEnd w:id="53"/>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54" w:name="dieu_36"/>
      <w:r w:rsidRPr="00CA4EA0">
        <w:rPr>
          <w:b/>
          <w:bCs/>
          <w:color w:val="000000"/>
        </w:rPr>
        <w:t>Điều 36. Thẩm quyền xử phạt của Chủ tịch Ủy ban nhân dân</w:t>
      </w:r>
      <w:bookmarkEnd w:id="54"/>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Chủ tịch Ủy ban nhân dân cấp xã có quyền: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Phạt cảnh cáo;</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Phạt tiền đến 5.000.000 đồng.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Chủ tịch Ủy ban nhân dân cấp huyện có quyền: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Phạt cảnh cáo;</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Phạt tiền đến 37.500.000 đồng đối với hành vi vi phạm hành chính trong lĩnh vực lao động, bảo hiểm xã hội;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Áp dụng hình thức xử phạt bổ sung quy định tại Chương II và Chương III của Nghị định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Áp dụng biện pháp khắc phục hậu quả quy định tại Chương II và Chương III của Nghị định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Chủ tịch Ủy ban nhân dân cấp tỉnh có quyền: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Phạt cảnh cáo;</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Phạt tiền đến 75.000.000 đồng đối với hành vi vi phạm hành chính trong lĩnh vực lao động, bảo hiểm xã hội và đến 100.000.000 đồng đối với hành vi vi phạm hành chính trong lĩnh vực đưa người lao động Việt Nam đi làm việc ở nước ngoài theo hợp đồng;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Áp dụng hình thức xử phạt bổ sung quy định tại Chương II, Chương III và Chương IV của Nghị định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Áp dụng biện pháp khắc phục hậu quả quy định tại Chương II, Chương III và Chương IV của Nghị định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55" w:name="dieu_37"/>
      <w:r w:rsidRPr="00CA4EA0">
        <w:rPr>
          <w:b/>
          <w:bCs/>
          <w:color w:val="000000"/>
        </w:rPr>
        <w:t>Điều 37. Thẩm quyền xử phạt của Thanh tra lao động</w:t>
      </w:r>
      <w:bookmarkEnd w:id="55"/>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Thanh tra viên lao động, người được giao nhiệm</w:t>
      </w:r>
      <w:r w:rsidRPr="00CA4EA0">
        <w:rPr>
          <w:rStyle w:val="apple-converted-space"/>
          <w:color w:val="000000"/>
        </w:rPr>
        <w:t> </w:t>
      </w:r>
      <w:r w:rsidRPr="00CA4EA0">
        <w:rPr>
          <w:color w:val="000000"/>
        </w:rPr>
        <w:t>vụ</w:t>
      </w:r>
      <w:r w:rsidRPr="00CA4EA0">
        <w:rPr>
          <w:rStyle w:val="apple-converted-space"/>
          <w:color w:val="000000"/>
        </w:rPr>
        <w:t> </w:t>
      </w:r>
      <w:r w:rsidRPr="00CA4EA0">
        <w:rPr>
          <w:color w:val="000000"/>
        </w:rPr>
        <w:t>thực hiện nhiệm vụ thanh tra chuyên ngành đang thi hành công vụ có quyền: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Phạt cảnh cáo;</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Phạt tiền đến 500.000 đồng.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Chánh Thanh tra Sở Lao động - Thương binh và Xã hội có quyền: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Phạt cảnh cáo;</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Phạt tiền đến 37.500.000 đồng đối với hành vi vi phạm hành chính trong lĩnh vực lao động, bảo hiểm xã hội và đến 50.000.000 đồng đối với hành vi vi phạm hành chính trong lĩnh vực đưa người lao động Việt Nam đi làm việc ở nước ngoài theo hợp đồng;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Áp dụng hình thức xử phạt bổ sung quy định tại Chương II, Chương III và Chương IV của Nghị định;</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Áp dụng biện pháp khắc phục hậu quả quy định tại Chương II, Chương III và Chương IV của Nghị định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Chánh thanh tra Bộ Lao động - Thương binh và Xã hội có quyền: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Phạt cảnh cáo;</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Phạt tiền đến 75.000.000 đồng đối với hành vi vi phạm hành chính trong lĩnh vực lao động, bảo hiểm xã hội và đến 100.000.000 đồng đối với hành vi vi phạm hành chính trong lĩnh vực đưa người lao động Việt Nam đi làm việc ở nước ngoài theo hợp đồng;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Áp dụng hình thức xử phạt bổ sung quy định tại Chương II, Chương III và Chương IV của Nghị định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Áp dụng biện pháp khắc phục hậu quả quy định tại Chương II, Chương III và Chương IV của Nghị định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w:t>
      </w:r>
      <w:r w:rsidRPr="00CA4EA0">
        <w:rPr>
          <w:rStyle w:val="apple-converted-space"/>
          <w:color w:val="000000"/>
        </w:rPr>
        <w:t> </w:t>
      </w:r>
      <w:r w:rsidRPr="00CA4EA0">
        <w:rPr>
          <w:color w:val="000000"/>
        </w:rPr>
        <w:t>Trưởng đoàn thanh tra lao động cấp Bộ có quyền: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Phạt cảnh cáo;</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Phạt tiền đến 52.500.000 đồng đối với hành vi vi phạm hành chính trong lĩnh vực lao động, bảo hiểm xã hội và đến 70.000.000 đồng đối với hành vi vi phạm hành chính trong lĩnh vực đưa người lao động Việt Nam đi làm việc ở nước ngoài theo hợp đồng;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Áp dụng hình thức xử phạt bổ sung quy định tại Chương II, Chương III và Chương IV của Nghị định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Áp dụng biện pháp khắc phục hậu quả quy định tại Chương II, Chương III và Chương IV của Nghị định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5.</w:t>
      </w:r>
      <w:r w:rsidRPr="00CA4EA0">
        <w:rPr>
          <w:rStyle w:val="apple-converted-space"/>
          <w:color w:val="000000"/>
        </w:rPr>
        <w:t> </w:t>
      </w:r>
      <w:r w:rsidRPr="00CA4EA0">
        <w:rPr>
          <w:color w:val="000000"/>
        </w:rPr>
        <w:t>Trưởng đoàn thanh tra lao động cấp Sở, trưởng đoàn thanh tra chuyên ngành của cơ quan quản lý nhà nước được giao thực hiện chức năng thanh tra chuyên ngành có quyền:</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Phạt cảnh cáo;</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Phạt tiền đến 37.500.000 đồng đối với hành vi vi phạm hành chính trong lĩnh vực lao động, bảo hiểm xã hội và đến 50.000.000 đồng đối với hành vi vi phạm hành chính trong lĩnh vực đưa người lao động Việt Nam đi làm việc ở nước ngoài theo hợp đồng;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w:t>
      </w:r>
      <w:r w:rsidRPr="00CA4EA0">
        <w:rPr>
          <w:rStyle w:val="apple-converted-space"/>
          <w:color w:val="000000"/>
        </w:rPr>
        <w:t> </w:t>
      </w:r>
      <w:r w:rsidRPr="00CA4EA0">
        <w:rPr>
          <w:color w:val="000000"/>
        </w:rPr>
        <w:t>Áp dụng hình thức xử phạt bổ sung quy định tại Chương II, Chương III và Chương IV của Nghị định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d)</w:t>
      </w:r>
      <w:r w:rsidRPr="00CA4EA0">
        <w:rPr>
          <w:rStyle w:val="apple-converted-space"/>
          <w:color w:val="000000"/>
        </w:rPr>
        <w:t> </w:t>
      </w:r>
      <w:r w:rsidRPr="00CA4EA0">
        <w:rPr>
          <w:color w:val="000000"/>
        </w:rPr>
        <w:t>Áp dụng biện pháp khắc phục hậu quả quy định tại Chương II, Chương III và Chương IV của Nghị định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56" w:name="dieu_38"/>
      <w:r w:rsidRPr="00CA4EA0">
        <w:rPr>
          <w:b/>
          <w:bCs/>
          <w:color w:val="000000"/>
        </w:rPr>
        <w:t>Điều 38. Thẩm quyền xử phạt của Cục trưởng Cục quản lý lao động ngoài nước</w:t>
      </w:r>
      <w:bookmarkEnd w:id="56"/>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Cục trưởng Cục quản lý lao động ngoài nước có quyền xử phạt hành vi vi phạm hành chính quy định tại Chương IV của Nghị định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Phạt cảnh cáo;</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Phạt tiền đến 100.000.000 đồng;</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Áp dụng hình thức xử phạt bổ sung quy định tại Chương IV của Nghị định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4.</w:t>
      </w:r>
      <w:r w:rsidRPr="00CA4EA0">
        <w:rPr>
          <w:rStyle w:val="apple-converted-space"/>
          <w:color w:val="000000"/>
        </w:rPr>
        <w:t> </w:t>
      </w:r>
      <w:r w:rsidRPr="00CA4EA0">
        <w:rPr>
          <w:color w:val="000000"/>
        </w:rPr>
        <w:t>Áp dụng biện pháp khắc phục hậu quả quy định tại Chương IV của Nghị định này.</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57" w:name="dieu_39"/>
      <w:r w:rsidRPr="00CA4EA0">
        <w:rPr>
          <w:b/>
          <w:bCs/>
          <w:color w:val="000000"/>
        </w:rPr>
        <w:t>Điều 39. Thẩm quyền xử phạt của các cơ quan khác</w:t>
      </w:r>
      <w:bookmarkEnd w:id="57"/>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Người đứng đầu cơ quan đại diện ngoại giao, cơ quan lãnh sự, cơ quan khác được ủy quyền thực hiện chức năng lãnh sự của nước Cộng hòa xã hội chủ nghĩa Việt Nam ở nước ngoài có quyền xử phạt các hành vi vi phạm hành chính quy định tại Chương IV của Nghị định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a)</w:t>
      </w:r>
      <w:r w:rsidRPr="00CA4EA0">
        <w:rPr>
          <w:rStyle w:val="apple-converted-space"/>
          <w:color w:val="000000"/>
        </w:rPr>
        <w:t> </w:t>
      </w:r>
      <w:r w:rsidRPr="00CA4EA0">
        <w:rPr>
          <w:color w:val="000000"/>
        </w:rPr>
        <w:t>Phạt cảnh cáo;</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b)</w:t>
      </w:r>
      <w:r w:rsidRPr="00CA4EA0">
        <w:rPr>
          <w:rStyle w:val="apple-converted-space"/>
          <w:color w:val="000000"/>
        </w:rPr>
        <w:t> </w:t>
      </w:r>
      <w:r w:rsidRPr="00CA4EA0">
        <w:rPr>
          <w:color w:val="000000"/>
        </w:rPr>
        <w:t>Phạt tiền đến 100.000.000 đồng;</w:t>
      </w:r>
    </w:p>
    <w:p w:rsidR="006B43F4" w:rsidRPr="00CA4EA0" w:rsidRDefault="006B43F4" w:rsidP="00CA4EA0">
      <w:pPr>
        <w:pStyle w:val="NormalWeb"/>
        <w:shd w:val="clear" w:color="auto" w:fill="FFFFFF"/>
        <w:spacing w:before="0" w:beforeAutospacing="0" w:after="0" w:afterAutospacing="0" w:line="360" w:lineRule="auto"/>
        <w:rPr>
          <w:color w:val="000000"/>
        </w:rPr>
      </w:pPr>
      <w:r w:rsidRPr="00CA4EA0">
        <w:rPr>
          <w:color w:val="000000"/>
        </w:rPr>
        <w:t>c)</w:t>
      </w:r>
      <w:hyperlink r:id="rId14" w:anchor="_ftn28" w:history="1">
        <w:r w:rsidRPr="00CA4EA0">
          <w:rPr>
            <w:rStyle w:val="Hyperlink"/>
            <w:color w:val="000000"/>
            <w:u w:val="none"/>
          </w:rPr>
          <w:t>28</w:t>
        </w:r>
      </w:hyperlink>
      <w:r w:rsidRPr="00CA4EA0">
        <w:rPr>
          <w:rStyle w:val="apple-converted-space"/>
          <w:color w:val="000000"/>
        </w:rPr>
        <w:t> </w:t>
      </w:r>
      <w:r w:rsidRPr="00CA4EA0">
        <w:rPr>
          <w:color w:val="000000"/>
        </w:rPr>
        <w:t>Áp dụng biện pháp khắc phục hậu quả: Buộc đưa người lao động về nước theo yêu cầu của nước tiếp nhận người lao động hoặc của cơ quan nhà nước có thẩm quyền của Việt Nam, buộc người lao động về nước theo quy định tại Chương IV của Nghị định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Cục trưởng Cục xuất nhập cảnh, Giám đốc công an cấp tỉnh thành phố trực thuộc Trung ương có quyền quyết định áp dụng biện pháp trục xuất theo quy định tại Khoản 1 Điều 22 Nghị định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3.</w:t>
      </w:r>
      <w:r w:rsidRPr="00CA4EA0">
        <w:rPr>
          <w:rStyle w:val="apple-converted-space"/>
          <w:color w:val="000000"/>
        </w:rPr>
        <w:t> </w:t>
      </w:r>
      <w:r w:rsidRPr="00CA4EA0">
        <w:rPr>
          <w:color w:val="000000"/>
        </w:rPr>
        <w:t>Ngoài những người có thẩm quyền xử phạt quy định tại các Điều 36, Điều 37 và Điều 38 và Khoản 1 và Khoản 2 Điều này, những người có thẩm quyền xử phạt vi phạm hành chính của các cơ quan khác theo quy định của Luật xử lý vi phạm hành chính trong phạm vi chức năng, nhiệm vụ được giao, nếu phát hiện thấy các hành vi vi phạm quy định trong Nghị định này thuộc lĩnh vực hoặc địa bàn quản lý của mình có quyền xử phạt theo đúng quy định tại Điều 52 của Luật xử lý vi phạm hành chính.</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58" w:name="muc_2"/>
      <w:r w:rsidRPr="00CA4EA0">
        <w:rPr>
          <w:b/>
          <w:bCs/>
          <w:color w:val="000000"/>
        </w:rPr>
        <w:t>Mục 2. THỦ TỤC XỬ PHẠT</w:t>
      </w:r>
      <w:bookmarkEnd w:id="58"/>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59" w:name="dieu_40"/>
      <w:r w:rsidRPr="00CA4EA0">
        <w:rPr>
          <w:b/>
          <w:bCs/>
          <w:color w:val="000000"/>
        </w:rPr>
        <w:t>Điều 40. Lập biên bản xử lý vi phạm</w:t>
      </w:r>
      <w:bookmarkEnd w:id="59"/>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Khi phát hiện vi phạm hành chính, người có thẩm quyền xử phạt, công chức, viên chức đang thi hành công vụ, nhiệm vụ được giao phải kịp thời lập biên bản và thực hiện theo quy định tại Điều 58 của Luật xử lý vi phạm hành chính.</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60" w:name="dieu_41"/>
      <w:r w:rsidRPr="00CA4EA0">
        <w:rPr>
          <w:b/>
          <w:bCs/>
          <w:color w:val="000000"/>
        </w:rPr>
        <w:t>Điều 41. Thủ tục phạt tiền đối với hành vi vi phạm hành chính trong hoạt động đưa người lao động đi làm việc ở nước ngoài thực hiện ngoài lãnh thổ Việt Nam</w:t>
      </w:r>
      <w:bookmarkEnd w:id="60"/>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Người lao động bị phạt tiền ở nước ngoài có thể nộp tiền phạt tại cơ quan đại diện ngoại giao, cơ quan lãnh sự Việt Nam ở nước ngoài.</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Tiền phạt được thu bằng đô la Mỹ hoặc bằng tiền của nước mà người lao động vi phạm làm việc hoặc bằng tiền đồng Việt Nam.</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Trường hợp thu bằng đô la Mỹ thì áp dụng tỷ giá giao dịch bình quân trên thị</w:t>
      </w:r>
      <w:r w:rsidRPr="00CA4EA0">
        <w:rPr>
          <w:rStyle w:val="apple-converted-space"/>
          <w:color w:val="000000"/>
        </w:rPr>
        <w:t> </w:t>
      </w:r>
      <w:r w:rsidRPr="00CA4EA0">
        <w:rPr>
          <w:color w:val="000000"/>
        </w:rPr>
        <w:t>trường ngoại tệ liên ngân hàng của đô la Mỹ so với đồng Việt Nam do Ngân hàng Nhà nước Việt Nam công bố tại thời điểm thu tiền phạt.</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Trường hợp thu bằng tiền của nước mà người lao động vi phạm làm việc thì áp dụng tỷ giá quy đổi từ đô la Mỹ theo tỷ giá ngân hàng nước sở tại công bố tại thời điểm thu tiền phạt hoặc theo tỷ giá ngân hàng nơi cơ quan đại diện ngoại giao, cơ quan lãnh sự Việt Nam ở nước sở tại mở tài khoản Quỹ tạm giữ của ngân sách nhà nước và được giữ ổn định trong thời gian 06 tháng.</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61" w:name="chuong_6"/>
      <w:r w:rsidRPr="00CA4EA0">
        <w:rPr>
          <w:b/>
          <w:bCs/>
          <w:color w:val="000000"/>
        </w:rPr>
        <w:t>Chương VI</w:t>
      </w:r>
      <w:bookmarkEnd w:id="61"/>
    </w:p>
    <w:p w:rsidR="006B43F4" w:rsidRPr="00CA4EA0" w:rsidRDefault="006B43F4" w:rsidP="00CA4EA0">
      <w:pPr>
        <w:pStyle w:val="NormalWeb"/>
        <w:shd w:val="clear" w:color="auto" w:fill="FFFFFF"/>
        <w:spacing w:before="0" w:beforeAutospacing="0" w:after="0" w:afterAutospacing="0" w:line="360" w:lineRule="auto"/>
        <w:jc w:val="center"/>
        <w:rPr>
          <w:color w:val="000000"/>
        </w:rPr>
      </w:pPr>
      <w:bookmarkStart w:id="62" w:name="chuong_6_name"/>
      <w:r w:rsidRPr="00CA4EA0">
        <w:rPr>
          <w:b/>
          <w:bCs/>
          <w:color w:val="000000"/>
        </w:rPr>
        <w:t>ĐIỀU KHOẢN THI HÀNH</w:t>
      </w:r>
      <w:bookmarkEnd w:id="62"/>
      <w:r w:rsidRPr="00CA4EA0">
        <w:rPr>
          <w:color w:val="000000"/>
        </w:rPr>
        <w:fldChar w:fldCharType="begin"/>
      </w:r>
      <w:r w:rsidRPr="00CA4EA0">
        <w:rPr>
          <w:color w:val="000000"/>
        </w:rPr>
        <w:instrText xml:space="preserve"> HYPERLINK "http://thuvienphapluat.vn/van-ban/Bao-hiem/Van-ban-hop-nhat-4756-VBHN-BLDTBXH-Nghi-dinh-xu-phat-vi-pham-hanh-chinh-lao-dong-bao-hiem-296051.aspx" \l "_ftn29" \o "" </w:instrText>
      </w:r>
      <w:r w:rsidRPr="00CA4EA0">
        <w:rPr>
          <w:color w:val="000000"/>
        </w:rPr>
        <w:fldChar w:fldCharType="separate"/>
      </w:r>
      <w:r w:rsidRPr="00CA4EA0">
        <w:rPr>
          <w:rStyle w:val="Hyperlink"/>
          <w:b/>
          <w:bCs/>
          <w:color w:val="000000"/>
          <w:u w:val="none"/>
        </w:rPr>
        <w:t>29</w:t>
      </w:r>
      <w:r w:rsidRPr="00CA4EA0">
        <w:rPr>
          <w:color w:val="000000"/>
        </w:rPr>
        <w:fldChar w:fldCharType="end"/>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63" w:name="dieu_42"/>
      <w:r w:rsidRPr="00CA4EA0">
        <w:rPr>
          <w:b/>
          <w:bCs/>
          <w:color w:val="000000"/>
        </w:rPr>
        <w:t>Điều 42. Hiệu lực thi hành</w:t>
      </w:r>
      <w:bookmarkEnd w:id="63"/>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Nghị định này có hiệu lực thi hành kể từ ngày 10 tháng 10 năm 2013.</w:t>
      </w:r>
    </w:p>
    <w:p w:rsidR="006B43F4" w:rsidRPr="00CA4EA0" w:rsidRDefault="006B43F4" w:rsidP="00CA4EA0">
      <w:pPr>
        <w:pStyle w:val="NormalWeb"/>
        <w:shd w:val="clear" w:color="auto" w:fill="FFFFFF"/>
        <w:spacing w:before="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Nghị định số</w:t>
      </w:r>
      <w:r w:rsidRPr="00CA4EA0">
        <w:rPr>
          <w:rStyle w:val="apple-converted-space"/>
          <w:color w:val="000000"/>
        </w:rPr>
        <w:t> </w:t>
      </w:r>
      <w:r w:rsidRPr="00CA4EA0">
        <w:rPr>
          <w:color w:val="000000"/>
        </w:rPr>
        <w:t>47/2010/NĐ-CP</w:t>
      </w:r>
      <w:r w:rsidRPr="00CA4EA0">
        <w:rPr>
          <w:rStyle w:val="apple-converted-space"/>
          <w:color w:val="000000"/>
        </w:rPr>
        <w:t> </w:t>
      </w:r>
      <w:r w:rsidRPr="00CA4EA0">
        <w:rPr>
          <w:color w:val="000000"/>
        </w:rPr>
        <w:t>ngày 06 tháng 5 năm 2010 của Chính phủ quy định xử phạt hành chính về hành vi vi phạm pháp luật lao động; Nghị định số</w:t>
      </w:r>
      <w:r w:rsidRPr="00CA4EA0">
        <w:rPr>
          <w:rStyle w:val="apple-converted-space"/>
          <w:color w:val="000000"/>
        </w:rPr>
        <w:t> </w:t>
      </w:r>
      <w:r w:rsidRPr="00CA4EA0">
        <w:rPr>
          <w:color w:val="000000"/>
        </w:rPr>
        <w:t>86/2010/NĐ-CP</w:t>
      </w:r>
      <w:r w:rsidRPr="00CA4EA0">
        <w:rPr>
          <w:rStyle w:val="apple-converted-space"/>
          <w:color w:val="000000"/>
        </w:rPr>
        <w:t> </w:t>
      </w:r>
      <w:r w:rsidRPr="00CA4EA0">
        <w:rPr>
          <w:color w:val="000000"/>
        </w:rPr>
        <w:t>ngày 13 tháng 8 năm 2010 của Chính phủ quy định xử phạt vi phạm hành chính trong lĩnh vực bảo hiểm xã hội và Nghị định số</w:t>
      </w:r>
      <w:r w:rsidRPr="00CA4EA0">
        <w:rPr>
          <w:rStyle w:val="apple-converted-space"/>
          <w:color w:val="000000"/>
        </w:rPr>
        <w:t> </w:t>
      </w:r>
      <w:r w:rsidRPr="00CA4EA0">
        <w:rPr>
          <w:color w:val="000000"/>
        </w:rPr>
        <w:t>144/2007/NĐ-CP</w:t>
      </w:r>
      <w:r w:rsidRPr="00CA4EA0">
        <w:rPr>
          <w:rStyle w:val="apple-converted-space"/>
          <w:color w:val="000000"/>
        </w:rPr>
        <w:t> </w:t>
      </w:r>
      <w:r w:rsidRPr="00CA4EA0">
        <w:rPr>
          <w:color w:val="000000"/>
        </w:rPr>
        <w:t>ngày 10 tháng 9 năm 2007 của Chính phủ quy định xử phạt vi phạm hành chính trong hoạt động đưa người lao động Việt Nam đi làm việc ở nước ngoài theo hợp đồng hết hiệu lực thi hành kể từ ngày Nghị định này có hiệu lực.</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64" w:name="dieu_43"/>
      <w:r w:rsidRPr="00CA4EA0">
        <w:rPr>
          <w:b/>
          <w:bCs/>
          <w:color w:val="000000"/>
        </w:rPr>
        <w:t>Điều 43. Điều khoản chuyển tiếp</w:t>
      </w:r>
      <w:bookmarkEnd w:id="64"/>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Các hành vi vi phạm xảy ra trước ngày 01 tháng 7 năm 2013 mà sau đó mới bị phát hiện hoặc đang xem xét, giải quyết thì áp dụng các quy định về xử phạt tại Nghị định này nếu có lợi cho cá nhân, tổ chức vi phạm hành chính. Đối với người lao động Việt Nam ở nước ngoài có hành vi bỏ trốn khỏi nơi đang làm việc theo hợp đồng hoặc ở lại nước ngoài trái phép sau khi hết hạn Hợp đồng lao động xảy ra trước ngày Nghị định này có hiệu lực mà tự nguyện về nước trong thời gian 03 tháng, kể từ ngày Nghị định này có hiệu lực thi hành thì không áp dụng quy định tại Điều 35 Nghị định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Đối với quyết định xử phạt vi phạm hành chính đã được ban hành hoặc đã được thi hành xong trước ngày 01 tháng 7 năm 2013 mà cá nhân, tổ chức bị xử phạt vi phạm hoặc cá nhân bị áp dụng biện pháp xử lý hành chính còn khiếu nại thì áp dụng quy định của Pháp lệnh xử lý vi phạm hành chính để giải quyết.</w:t>
      </w:r>
    </w:p>
    <w:p w:rsidR="006B43F4" w:rsidRPr="00CA4EA0" w:rsidRDefault="006B43F4" w:rsidP="00CA4EA0">
      <w:pPr>
        <w:pStyle w:val="NormalWeb"/>
        <w:shd w:val="clear" w:color="auto" w:fill="FFFFFF"/>
        <w:spacing w:before="0" w:beforeAutospacing="0" w:after="0" w:afterAutospacing="0" w:line="360" w:lineRule="auto"/>
        <w:rPr>
          <w:color w:val="000000"/>
        </w:rPr>
      </w:pPr>
      <w:bookmarkStart w:id="65" w:name="dieu_44"/>
      <w:r w:rsidRPr="00CA4EA0">
        <w:rPr>
          <w:b/>
          <w:bCs/>
          <w:color w:val="000000"/>
        </w:rPr>
        <w:t>Điều 44. Trách nhiệm hướng dẫn và thi hành</w:t>
      </w:r>
      <w:bookmarkEnd w:id="65"/>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1.</w:t>
      </w:r>
      <w:r w:rsidRPr="00CA4EA0">
        <w:rPr>
          <w:rStyle w:val="apple-converted-space"/>
          <w:color w:val="000000"/>
        </w:rPr>
        <w:t> </w:t>
      </w:r>
      <w:r w:rsidRPr="00CA4EA0">
        <w:rPr>
          <w:color w:val="000000"/>
        </w:rPr>
        <w:t>Bộ trưởng Bộ Lao động - Thương binh và Xã hội có trách nhiệm hướng dẫn, kiểm tra việc thi hành Nghị định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2.</w:t>
      </w:r>
      <w:r w:rsidRPr="00CA4EA0">
        <w:rPr>
          <w:rStyle w:val="apple-converted-space"/>
          <w:color w:val="000000"/>
        </w:rPr>
        <w:t> </w:t>
      </w:r>
      <w:r w:rsidRPr="00CA4EA0">
        <w:rPr>
          <w:color w:val="000000"/>
        </w:rPr>
        <w:t>Các Bộ trưởng, Thủ trưởng cơ quan ngang Bộ, Thủ trưởng cơ quan thuộc Chính phủ, Chủ tịch Ủy ban nhân dân tỉnh, thành phố trực thuộc Trung ương chịu trách nhiệm thi hành Nghị định này./.</w:t>
      </w:r>
    </w:p>
    <w:p w:rsidR="006B43F4" w:rsidRPr="00CA4EA0" w:rsidRDefault="006B43F4" w:rsidP="00CA4EA0">
      <w:pPr>
        <w:pStyle w:val="NormalWeb"/>
        <w:shd w:val="clear" w:color="auto" w:fill="FFFFFF"/>
        <w:spacing w:before="120" w:beforeAutospacing="0" w:after="0" w:afterAutospacing="0" w:line="360" w:lineRule="auto"/>
        <w:rPr>
          <w:color w:val="000000"/>
        </w:rPr>
      </w:pPr>
      <w:r w:rsidRPr="00CA4EA0">
        <w:rPr>
          <w:color w:val="000000"/>
        </w:rPr>
        <w:t> </w:t>
      </w:r>
    </w:p>
    <w:tbl>
      <w:tblPr>
        <w:tblW w:w="0" w:type="auto"/>
        <w:tblCellSpacing w:w="0" w:type="dxa"/>
        <w:tblInd w:w="2" w:type="dxa"/>
        <w:tblCellMar>
          <w:left w:w="0" w:type="dxa"/>
          <w:right w:w="0" w:type="dxa"/>
        </w:tblCellMar>
        <w:tblLook w:val="00A0"/>
      </w:tblPr>
      <w:tblGrid>
        <w:gridCol w:w="4428"/>
        <w:gridCol w:w="4428"/>
      </w:tblGrid>
      <w:tr w:rsidR="006B43F4" w:rsidRPr="00CA4EA0">
        <w:trPr>
          <w:tblCellSpacing w:w="0" w:type="dxa"/>
        </w:trPr>
        <w:tc>
          <w:tcPr>
            <w:tcW w:w="4428" w:type="dxa"/>
            <w:tcMar>
              <w:top w:w="0" w:type="dxa"/>
              <w:left w:w="108" w:type="dxa"/>
              <w:bottom w:w="0" w:type="dxa"/>
              <w:right w:w="108" w:type="dxa"/>
            </w:tcMar>
          </w:tcPr>
          <w:p w:rsidR="006B43F4" w:rsidRPr="00CA4EA0" w:rsidRDefault="006B43F4" w:rsidP="00CA4EA0">
            <w:pPr>
              <w:pStyle w:val="NormalWeb"/>
              <w:spacing w:before="120" w:beforeAutospacing="0" w:after="0" w:afterAutospacing="0" w:line="360" w:lineRule="auto"/>
            </w:pPr>
            <w:r w:rsidRPr="00CA4EA0">
              <w:rPr>
                <w:b/>
                <w:bCs/>
                <w:i/>
                <w:iCs/>
              </w:rPr>
              <w:t> </w:t>
            </w:r>
          </w:p>
          <w:p w:rsidR="006B43F4" w:rsidRPr="00CA4EA0" w:rsidRDefault="006B43F4" w:rsidP="00CA4EA0">
            <w:pPr>
              <w:pStyle w:val="NormalWeb"/>
              <w:spacing w:before="120" w:beforeAutospacing="0" w:after="0" w:afterAutospacing="0" w:line="360" w:lineRule="auto"/>
            </w:pPr>
            <w:r w:rsidRPr="00CA4EA0">
              <w:rPr>
                <w:b/>
                <w:bCs/>
                <w:i/>
                <w:iCs/>
              </w:rPr>
              <w:t>Nơi nhận:</w:t>
            </w:r>
            <w:r w:rsidRPr="00CA4EA0">
              <w:rPr>
                <w:b/>
                <w:bCs/>
                <w:i/>
                <w:iCs/>
              </w:rPr>
              <w:br/>
            </w:r>
            <w:r w:rsidRPr="00CA4EA0">
              <w:t>-</w:t>
            </w:r>
            <w:r w:rsidRPr="00CA4EA0">
              <w:rPr>
                <w:rStyle w:val="apple-converted-space"/>
              </w:rPr>
              <w:t> </w:t>
            </w:r>
            <w:r w:rsidRPr="00CA4EA0">
              <w:t>Bộ trưởng (để báo cáo);</w:t>
            </w:r>
            <w:r w:rsidRPr="00CA4EA0">
              <w:br/>
              <w:t>-</w:t>
            </w:r>
            <w:r w:rsidRPr="00CA4EA0">
              <w:rPr>
                <w:rStyle w:val="apple-converted-space"/>
              </w:rPr>
              <w:t> </w:t>
            </w:r>
            <w:r w:rsidRPr="00CA4EA0">
              <w:t>Văn phòng Chính phủ (để đưa lên trang thông tin điện tử của Chính phủ);</w:t>
            </w:r>
            <w:r w:rsidRPr="00CA4EA0">
              <w:br/>
              <w:t>-</w:t>
            </w:r>
            <w:r w:rsidRPr="00CA4EA0">
              <w:rPr>
                <w:rStyle w:val="apple-converted-space"/>
              </w:rPr>
              <w:t> </w:t>
            </w:r>
            <w:r w:rsidRPr="00CA4EA0">
              <w:t>Công báo (để đăng tải);</w:t>
            </w:r>
            <w:r w:rsidRPr="00CA4EA0">
              <w:br/>
              <w:t>-</w:t>
            </w:r>
            <w:r w:rsidRPr="00CA4EA0">
              <w:rPr>
                <w:rStyle w:val="apple-converted-space"/>
              </w:rPr>
              <w:t> </w:t>
            </w:r>
            <w:r w:rsidRPr="00CA4EA0">
              <w:t>Cổng thông tin điện tử Bộ Lao động - Thương binh và Xã hội (để đăng tải);</w:t>
            </w:r>
            <w:r w:rsidRPr="00CA4EA0">
              <w:br/>
              <w:t>-</w:t>
            </w:r>
            <w:r w:rsidRPr="00CA4EA0">
              <w:rPr>
                <w:rStyle w:val="apple-converted-space"/>
              </w:rPr>
              <w:t> </w:t>
            </w:r>
            <w:r w:rsidRPr="00CA4EA0">
              <w:t>Lưu: VT, VPC (3b)</w:t>
            </w:r>
          </w:p>
        </w:tc>
        <w:tc>
          <w:tcPr>
            <w:tcW w:w="4428" w:type="dxa"/>
            <w:tcMar>
              <w:top w:w="0" w:type="dxa"/>
              <w:left w:w="108" w:type="dxa"/>
              <w:bottom w:w="0" w:type="dxa"/>
              <w:right w:w="108" w:type="dxa"/>
            </w:tcMar>
          </w:tcPr>
          <w:p w:rsidR="006B43F4" w:rsidRPr="00CA4EA0" w:rsidRDefault="006B43F4" w:rsidP="00CA4EA0">
            <w:pPr>
              <w:pStyle w:val="NormalWeb"/>
              <w:spacing w:before="120" w:beforeAutospacing="0" w:after="0" w:afterAutospacing="0" w:line="360" w:lineRule="auto"/>
              <w:jc w:val="center"/>
            </w:pPr>
            <w:r w:rsidRPr="00CA4EA0">
              <w:rPr>
                <w:b/>
                <w:bCs/>
              </w:rPr>
              <w:t>XÁC THỰC VĂN BẢN HỢP NHẤT</w:t>
            </w:r>
          </w:p>
          <w:p w:rsidR="006B43F4" w:rsidRPr="00CA4EA0" w:rsidRDefault="006B43F4" w:rsidP="00CA4EA0">
            <w:pPr>
              <w:pStyle w:val="NormalWeb"/>
              <w:spacing w:before="120" w:beforeAutospacing="0" w:after="0" w:afterAutospacing="0" w:line="360" w:lineRule="auto"/>
              <w:jc w:val="center"/>
            </w:pPr>
            <w:r w:rsidRPr="00CA4EA0">
              <w:rPr>
                <w:b/>
                <w:bCs/>
              </w:rPr>
              <w:t>KT. BỘ TRƯỞNG</w:t>
            </w:r>
            <w:r w:rsidRPr="00CA4EA0">
              <w:rPr>
                <w:b/>
                <w:bCs/>
              </w:rPr>
              <w:br/>
              <w:t>THỨ TRƯỞNG</w:t>
            </w:r>
            <w:r w:rsidRPr="00CA4EA0">
              <w:rPr>
                <w:b/>
                <w:bCs/>
              </w:rPr>
              <w:br/>
            </w:r>
            <w:r w:rsidRPr="00CA4EA0">
              <w:rPr>
                <w:b/>
                <w:bCs/>
              </w:rPr>
              <w:br/>
            </w:r>
            <w:r w:rsidRPr="00CA4EA0">
              <w:rPr>
                <w:b/>
                <w:bCs/>
              </w:rPr>
              <w:br/>
            </w:r>
            <w:r w:rsidRPr="00CA4EA0">
              <w:rPr>
                <w:b/>
                <w:bCs/>
              </w:rPr>
              <w:br/>
            </w:r>
            <w:r w:rsidRPr="00CA4EA0">
              <w:rPr>
                <w:b/>
                <w:bCs/>
              </w:rPr>
              <w:br/>
              <w:t>Phạm Minh Huân</w:t>
            </w:r>
          </w:p>
        </w:tc>
      </w:tr>
    </w:tbl>
    <w:p w:rsidR="006B43F4" w:rsidRPr="00CA4EA0" w:rsidRDefault="006B43F4" w:rsidP="00CA4EA0">
      <w:pPr>
        <w:pStyle w:val="NormalWeb"/>
        <w:shd w:val="clear" w:color="auto" w:fill="FFFFFF"/>
        <w:spacing w:before="0" w:beforeAutospacing="0" w:after="0" w:afterAutospacing="0" w:line="360" w:lineRule="auto"/>
        <w:rPr>
          <w:color w:val="000000"/>
        </w:rPr>
      </w:pPr>
      <w:r w:rsidRPr="00CA4EA0">
        <w:rPr>
          <w:color w:val="000000"/>
        </w:rPr>
        <w:br w:type="textWrapping" w:clear="all"/>
      </w:r>
    </w:p>
    <w:p w:rsidR="006B43F4" w:rsidRPr="00CA4EA0" w:rsidRDefault="006B43F4" w:rsidP="00CA4EA0">
      <w:pPr>
        <w:shd w:val="clear" w:color="auto" w:fill="FFFFFF"/>
        <w:spacing w:line="360" w:lineRule="auto"/>
        <w:rPr>
          <w:rFonts w:ascii="Times New Roman" w:hAnsi="Times New Roman" w:cs="Times New Roman"/>
          <w:color w:val="000000"/>
          <w:sz w:val="24"/>
          <w:szCs w:val="24"/>
        </w:rPr>
      </w:pPr>
      <w:r w:rsidRPr="008574CF">
        <w:rPr>
          <w:rFonts w:ascii="Times New Roman" w:hAnsi="Times New Roman" w:cs="Times New Roman"/>
          <w:color w:val="000000"/>
          <w:sz w:val="24"/>
          <w:szCs w:val="24"/>
        </w:rPr>
        <w:pict>
          <v:rect id="_x0000_i1025" style="width:154.45pt;height:.75pt" o:hrpct="330" o:hrstd="t" o:hr="t" fillcolor="#a0a0a0" stroked="f"/>
        </w:pic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15" w:anchor="_ftnref1" w:history="1">
        <w:r w:rsidRPr="00CA4EA0">
          <w:rPr>
            <w:rStyle w:val="Hyperlink"/>
            <w:color w:val="000000"/>
            <w:u w:val="none"/>
            <w:vertAlign w:val="superscript"/>
          </w:rPr>
          <w:t>1</w:t>
        </w:r>
      </w:hyperlink>
      <w:r w:rsidRPr="00CA4EA0">
        <w:rPr>
          <w:rStyle w:val="apple-converted-space"/>
          <w:color w:val="000000"/>
        </w:rPr>
        <w:t> </w:t>
      </w:r>
      <w:r w:rsidRPr="00CA4EA0">
        <w:rPr>
          <w:color w:val="000000"/>
        </w:rPr>
        <w:t>Nghị định số</w:t>
      </w:r>
      <w:r w:rsidRPr="00CA4EA0">
        <w:rPr>
          <w:rStyle w:val="apple-converted-space"/>
          <w:color w:val="000000"/>
        </w:rPr>
        <w:t> </w:t>
      </w:r>
      <w:r w:rsidRPr="00CA4EA0">
        <w:rPr>
          <w:color w:val="000000"/>
        </w:rPr>
        <w:t>88/2015/NĐ-CP</w:t>
      </w:r>
      <w:r w:rsidRPr="00CA4EA0">
        <w:rPr>
          <w:rStyle w:val="apple-converted-space"/>
          <w:color w:val="000000"/>
        </w:rPr>
        <w:t> </w:t>
      </w:r>
      <w:r w:rsidRPr="00CA4EA0">
        <w:rPr>
          <w:color w:val="000000"/>
        </w:rPr>
        <w:t>ngày 07 tháng 10 năm 2015 của Chính phủ sửa đổi, bổ sung một số điều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căn cứ ban hành như sau:</w:t>
      </w:r>
    </w:p>
    <w:p w:rsidR="006B43F4" w:rsidRPr="00CA4EA0" w:rsidRDefault="006B43F4" w:rsidP="00CA4EA0">
      <w:pPr>
        <w:pStyle w:val="NormalWeb"/>
        <w:shd w:val="clear" w:color="auto" w:fill="FFFFFF"/>
        <w:spacing w:before="120" w:beforeAutospacing="0" w:after="0" w:afterAutospacing="0" w:line="360" w:lineRule="auto"/>
        <w:ind w:right="43"/>
        <w:rPr>
          <w:color w:val="000000"/>
        </w:rPr>
      </w:pPr>
      <w:r w:rsidRPr="00CA4EA0">
        <w:rPr>
          <w:i/>
          <w:iCs/>
          <w:color w:val="000000"/>
        </w:rPr>
        <w:t>Căn cứ Luật Tổ chức Chính phủ ngày 25 tháng 12 năm 2001;</w:t>
      </w:r>
    </w:p>
    <w:p w:rsidR="006B43F4" w:rsidRPr="00CA4EA0" w:rsidRDefault="006B43F4" w:rsidP="00CA4EA0">
      <w:pPr>
        <w:pStyle w:val="NormalWeb"/>
        <w:shd w:val="clear" w:color="auto" w:fill="FFFFFF"/>
        <w:spacing w:before="120" w:beforeAutospacing="0" w:after="0" w:afterAutospacing="0" w:line="360" w:lineRule="auto"/>
        <w:ind w:right="43"/>
        <w:rPr>
          <w:color w:val="000000"/>
        </w:rPr>
      </w:pPr>
      <w:r w:rsidRPr="00CA4EA0">
        <w:rPr>
          <w:i/>
          <w:iCs/>
          <w:color w:val="000000"/>
        </w:rPr>
        <w:t>Căn cứ Luật Xử lý vi phạm hành chính ngày 20 tháng 6 năm 2012;</w:t>
      </w:r>
    </w:p>
    <w:p w:rsidR="006B43F4" w:rsidRPr="00CA4EA0" w:rsidRDefault="006B43F4" w:rsidP="00CA4EA0">
      <w:pPr>
        <w:pStyle w:val="NormalWeb"/>
        <w:shd w:val="clear" w:color="auto" w:fill="FFFFFF"/>
        <w:spacing w:before="120" w:beforeAutospacing="0" w:after="0" w:afterAutospacing="0" w:line="360" w:lineRule="auto"/>
        <w:ind w:right="43"/>
        <w:rPr>
          <w:color w:val="000000"/>
        </w:rPr>
      </w:pPr>
      <w:r w:rsidRPr="00CA4EA0">
        <w:rPr>
          <w:i/>
          <w:iCs/>
          <w:color w:val="000000"/>
        </w:rPr>
        <w:t>Căn cứ Bộ luật Lao động ngày 18 tháng 6 năm 2012;</w:t>
      </w:r>
    </w:p>
    <w:p w:rsidR="006B43F4" w:rsidRPr="00CA4EA0" w:rsidRDefault="006B43F4" w:rsidP="00CA4EA0">
      <w:pPr>
        <w:pStyle w:val="NormalWeb"/>
        <w:shd w:val="clear" w:color="auto" w:fill="FFFFFF"/>
        <w:spacing w:before="120" w:beforeAutospacing="0" w:after="0" w:afterAutospacing="0" w:line="360" w:lineRule="auto"/>
        <w:ind w:right="43"/>
        <w:rPr>
          <w:color w:val="000000"/>
        </w:rPr>
      </w:pPr>
      <w:r w:rsidRPr="00CA4EA0">
        <w:rPr>
          <w:i/>
          <w:iCs/>
          <w:color w:val="000000"/>
        </w:rPr>
        <w:t>Căn cứ Luật Công đoàn ngày 20 tháng 6 năm 2012;</w:t>
      </w:r>
    </w:p>
    <w:p w:rsidR="006B43F4" w:rsidRPr="00CA4EA0" w:rsidRDefault="006B43F4" w:rsidP="00CA4EA0">
      <w:pPr>
        <w:pStyle w:val="NormalWeb"/>
        <w:shd w:val="clear" w:color="auto" w:fill="FFFFFF"/>
        <w:spacing w:before="120" w:beforeAutospacing="0" w:after="0" w:afterAutospacing="0" w:line="360" w:lineRule="auto"/>
        <w:ind w:right="43"/>
        <w:rPr>
          <w:color w:val="000000"/>
        </w:rPr>
      </w:pPr>
      <w:r w:rsidRPr="00CA4EA0">
        <w:rPr>
          <w:i/>
          <w:iCs/>
          <w:color w:val="000000"/>
        </w:rPr>
        <w:t>Căn cứ Luật Việc làm ngày 16 tháng 11 năm 2013;</w:t>
      </w:r>
    </w:p>
    <w:p w:rsidR="006B43F4" w:rsidRPr="00CA4EA0" w:rsidRDefault="006B43F4" w:rsidP="00CA4EA0">
      <w:pPr>
        <w:pStyle w:val="NormalWeb"/>
        <w:shd w:val="clear" w:color="auto" w:fill="FFFFFF"/>
        <w:spacing w:before="120" w:beforeAutospacing="0" w:after="0" w:afterAutospacing="0" w:line="360" w:lineRule="auto"/>
        <w:ind w:right="43"/>
        <w:rPr>
          <w:color w:val="000000"/>
        </w:rPr>
      </w:pPr>
      <w:r w:rsidRPr="00CA4EA0">
        <w:rPr>
          <w:i/>
          <w:iCs/>
          <w:color w:val="000000"/>
        </w:rPr>
        <w:t>Căn cứ Luật Bảo hiểm xã hội ngày 29 tháng 6 năm 2006;</w:t>
      </w:r>
    </w:p>
    <w:p w:rsidR="006B43F4" w:rsidRPr="00CA4EA0" w:rsidRDefault="006B43F4" w:rsidP="00CA4EA0">
      <w:pPr>
        <w:pStyle w:val="NormalWeb"/>
        <w:shd w:val="clear" w:color="auto" w:fill="FFFFFF"/>
        <w:spacing w:before="120" w:beforeAutospacing="0" w:after="0" w:afterAutospacing="0" w:line="360" w:lineRule="auto"/>
        <w:ind w:right="43"/>
        <w:rPr>
          <w:color w:val="000000"/>
        </w:rPr>
      </w:pPr>
      <w:r w:rsidRPr="00CA4EA0">
        <w:rPr>
          <w:i/>
          <w:iCs/>
          <w:color w:val="000000"/>
        </w:rPr>
        <w:t>Căn cứ Luật Bảo hiểm xã hội ngày 20 tháng 11 năm 2014;</w:t>
      </w:r>
    </w:p>
    <w:p w:rsidR="006B43F4" w:rsidRPr="00CA4EA0" w:rsidRDefault="006B43F4" w:rsidP="00CA4EA0">
      <w:pPr>
        <w:pStyle w:val="NormalWeb"/>
        <w:shd w:val="clear" w:color="auto" w:fill="FFFFFF"/>
        <w:spacing w:before="120" w:beforeAutospacing="0" w:after="0" w:afterAutospacing="0" w:line="360" w:lineRule="auto"/>
        <w:ind w:right="43"/>
        <w:rPr>
          <w:color w:val="000000"/>
        </w:rPr>
      </w:pPr>
      <w:r w:rsidRPr="00CA4EA0">
        <w:rPr>
          <w:i/>
          <w:iCs/>
          <w:color w:val="000000"/>
        </w:rPr>
        <w:t>Căn cứ Luật Người lao động Việt Nam đi làm việc ở nước ngoài theo hợp đồng ngày 29 tháng 11 năm 2006;</w:t>
      </w:r>
    </w:p>
    <w:p w:rsidR="006B43F4" w:rsidRPr="00CA4EA0" w:rsidRDefault="006B43F4" w:rsidP="00CA4EA0">
      <w:pPr>
        <w:pStyle w:val="NormalWeb"/>
        <w:shd w:val="clear" w:color="auto" w:fill="FFFFFF"/>
        <w:spacing w:before="120" w:beforeAutospacing="0" w:after="0" w:afterAutospacing="0" w:line="360" w:lineRule="auto"/>
        <w:ind w:right="43"/>
        <w:rPr>
          <w:color w:val="000000"/>
        </w:rPr>
      </w:pPr>
      <w:r w:rsidRPr="00CA4EA0">
        <w:rPr>
          <w:i/>
          <w:iCs/>
          <w:color w:val="000000"/>
        </w:rPr>
        <w:t>Theo đề nghị của Bộ trưởng Bộ Lao động - Thương binh và Xã hội,</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r w:rsidRPr="00CA4EA0">
        <w:rPr>
          <w:i/>
          <w:iCs/>
          <w:color w:val="000000"/>
        </w:rPr>
        <w:t>Chính phủ ban hành Nghị định sửa đổi, bổ sung một số điều của Nghị định số</w:t>
      </w:r>
      <w:r w:rsidRPr="00CA4EA0">
        <w:rPr>
          <w:rStyle w:val="apple-converted-space"/>
          <w:i/>
          <w:iCs/>
          <w:color w:val="000000"/>
        </w:rPr>
        <w:t> </w:t>
      </w:r>
      <w:r w:rsidRPr="00CA4EA0">
        <w:rPr>
          <w:i/>
          <w:iCs/>
          <w:color w:val="000000"/>
        </w:rPr>
        <w:t>95/2013/NĐ-CPngày 22 tháng 8 năm 2013 của Chính phủ quy định xử phạt vi phạm hành chính trong lĩnh vực lao động, bảo hiểm xã hội và đưa người lao động Việt Nam đi làm việc ở nước ngoài theo hợp đồng.</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16" w:anchor="_ftnref2" w:history="1">
        <w:r w:rsidRPr="00CA4EA0">
          <w:rPr>
            <w:rStyle w:val="Hyperlink"/>
            <w:color w:val="000000"/>
            <w:u w:val="none"/>
            <w:vertAlign w:val="superscript"/>
          </w:rPr>
          <w:t>2</w:t>
        </w:r>
      </w:hyperlink>
      <w:r w:rsidRPr="00CA4EA0">
        <w:rPr>
          <w:rStyle w:val="apple-converted-space"/>
          <w:color w:val="000000"/>
        </w:rPr>
        <w:t> </w:t>
      </w:r>
      <w:r w:rsidRPr="00CA4EA0">
        <w:rPr>
          <w:color w:val="000000"/>
        </w:rPr>
        <w:t>Điều này được sửa đổi, bổ sung theo quy định tại Khoản 1 Điều 1 của Nghị định số</w:t>
      </w:r>
      <w:r w:rsidRPr="00CA4EA0">
        <w:rPr>
          <w:rStyle w:val="apple-converted-space"/>
          <w:color w:val="000000"/>
        </w:rPr>
        <w:t> </w:t>
      </w:r>
      <w:r w:rsidRPr="00CA4EA0">
        <w:rPr>
          <w:color w:val="000000"/>
        </w:rPr>
        <w:t>88/2015/NĐ-CP</w:t>
      </w:r>
      <w:r w:rsidRPr="00CA4EA0">
        <w:rPr>
          <w:rStyle w:val="apple-converted-space"/>
          <w:color w:val="000000"/>
        </w:rPr>
        <w:t> </w:t>
      </w:r>
      <w:r w:rsidRPr="00CA4EA0">
        <w:rPr>
          <w:color w:val="000000"/>
        </w:rPr>
        <w:t>ngày 07 tháng 10 năm 2015 của Chính phủ sửa đổi, bổ sung một số điều của Nghị định số95/2013/NĐ-CP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17" w:anchor="_ftnref3" w:history="1">
        <w:r w:rsidRPr="00CA4EA0">
          <w:rPr>
            <w:rStyle w:val="Hyperlink"/>
            <w:color w:val="000000"/>
            <w:u w:val="none"/>
            <w:vertAlign w:val="superscript"/>
          </w:rPr>
          <w:t>3</w:t>
        </w:r>
      </w:hyperlink>
      <w:r w:rsidRPr="00CA4EA0">
        <w:rPr>
          <w:rStyle w:val="apple-converted-space"/>
          <w:color w:val="000000"/>
        </w:rPr>
        <w:t> </w:t>
      </w:r>
      <w:r w:rsidRPr="00CA4EA0">
        <w:rPr>
          <w:color w:val="000000"/>
        </w:rPr>
        <w:t>Điều này được sửa đổi, bổ sung theo quy định tại Khoản 2 Điều 1 của Nghị định số</w:t>
      </w:r>
      <w:r w:rsidRPr="00CA4EA0">
        <w:rPr>
          <w:rStyle w:val="apple-converted-space"/>
          <w:color w:val="000000"/>
        </w:rPr>
        <w:t> </w:t>
      </w:r>
      <w:r w:rsidRPr="00CA4EA0">
        <w:rPr>
          <w:color w:val="000000"/>
        </w:rPr>
        <w:t>88/2015/NĐ-CP</w:t>
      </w:r>
      <w:r w:rsidRPr="00CA4EA0">
        <w:rPr>
          <w:rStyle w:val="apple-converted-space"/>
          <w:color w:val="000000"/>
        </w:rPr>
        <w:t> </w:t>
      </w:r>
      <w:r w:rsidRPr="00CA4EA0">
        <w:rPr>
          <w:color w:val="000000"/>
        </w:rPr>
        <w:t>ngày 07 tháng 10 năm 2015 của Chính phủ sửa đổi, bổ sung một số điều của Nghị định số95/2013/NĐ-CP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18" w:anchor="_ftnref4" w:history="1">
        <w:r w:rsidRPr="00CA4EA0">
          <w:rPr>
            <w:rStyle w:val="Hyperlink"/>
            <w:color w:val="000000"/>
            <w:u w:val="none"/>
            <w:vertAlign w:val="superscript"/>
          </w:rPr>
          <w:t>4</w:t>
        </w:r>
      </w:hyperlink>
      <w:r w:rsidRPr="00CA4EA0">
        <w:rPr>
          <w:rStyle w:val="apple-converted-space"/>
          <w:color w:val="000000"/>
        </w:rPr>
        <w:t> </w:t>
      </w:r>
      <w:r w:rsidRPr="00CA4EA0">
        <w:rPr>
          <w:color w:val="000000"/>
        </w:rPr>
        <w:t>Điều này được bổ sung theo quy định tại Khoản 3 Điều 1 của Nghị định số</w:t>
      </w:r>
      <w:r w:rsidRPr="00CA4EA0">
        <w:rPr>
          <w:rStyle w:val="apple-converted-space"/>
          <w:color w:val="000000"/>
        </w:rPr>
        <w:t> </w:t>
      </w:r>
      <w:r w:rsidRPr="00CA4EA0">
        <w:rPr>
          <w:color w:val="000000"/>
        </w:rPr>
        <w:t>88/2015/NĐ-CP</w:t>
      </w:r>
      <w:r w:rsidRPr="00CA4EA0">
        <w:rPr>
          <w:rStyle w:val="apple-converted-space"/>
          <w:color w:val="000000"/>
        </w:rPr>
        <w:t> </w:t>
      </w:r>
      <w:r w:rsidRPr="00CA4EA0">
        <w:rPr>
          <w:color w:val="000000"/>
        </w:rPr>
        <w:t>ngày 7 tháng 10 năm 2015 của Chính phủ sửa đổi, bổ sung một số điều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19" w:anchor="_ftnref5" w:history="1">
        <w:r w:rsidRPr="00CA4EA0">
          <w:rPr>
            <w:rStyle w:val="Hyperlink"/>
            <w:color w:val="000000"/>
            <w:u w:val="none"/>
            <w:vertAlign w:val="superscript"/>
          </w:rPr>
          <w:t>5</w:t>
        </w:r>
      </w:hyperlink>
      <w:r w:rsidRPr="00CA4EA0">
        <w:rPr>
          <w:rStyle w:val="apple-converted-space"/>
          <w:color w:val="000000"/>
        </w:rPr>
        <w:t> </w:t>
      </w:r>
      <w:r w:rsidRPr="00CA4EA0">
        <w:rPr>
          <w:color w:val="000000"/>
        </w:rPr>
        <w:t>Điều này được sửa đổi, bổ sung theo quy định tại Khoản 4 Điều 1 của Nghị định số</w:t>
      </w:r>
      <w:r w:rsidRPr="00CA4EA0">
        <w:rPr>
          <w:rStyle w:val="apple-converted-space"/>
          <w:color w:val="000000"/>
        </w:rPr>
        <w:t> </w:t>
      </w:r>
      <w:r w:rsidRPr="00CA4EA0">
        <w:rPr>
          <w:color w:val="000000"/>
        </w:rPr>
        <w:t>88/2015/NĐ-CP</w:t>
      </w:r>
      <w:r w:rsidRPr="00CA4EA0">
        <w:rPr>
          <w:rStyle w:val="apple-converted-space"/>
          <w:color w:val="000000"/>
        </w:rPr>
        <w:t> </w:t>
      </w:r>
      <w:r w:rsidRPr="00CA4EA0">
        <w:rPr>
          <w:color w:val="000000"/>
        </w:rPr>
        <w:t>ngày 07 tháng 10 năm 2015 của Chính phủ sửa đổi, bổ sung một số điều của Nghị định số95/2013/NĐ-CP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20" w:anchor="_ftnref6" w:history="1">
        <w:r w:rsidRPr="00CA4EA0">
          <w:rPr>
            <w:rStyle w:val="Hyperlink"/>
            <w:color w:val="000000"/>
            <w:u w:val="none"/>
            <w:vertAlign w:val="superscript"/>
          </w:rPr>
          <w:t>6</w:t>
        </w:r>
      </w:hyperlink>
      <w:r w:rsidRPr="00CA4EA0">
        <w:rPr>
          <w:rStyle w:val="apple-converted-space"/>
          <w:color w:val="000000"/>
        </w:rPr>
        <w:t> </w:t>
      </w:r>
      <w:r w:rsidRPr="00CA4EA0">
        <w:rPr>
          <w:color w:val="000000"/>
        </w:rPr>
        <w:t>Điều này được sửa đổi, bổ sung quy định tại Khoản 5 Điều 1 của Nghị định số</w:t>
      </w:r>
      <w:r w:rsidRPr="00CA4EA0">
        <w:rPr>
          <w:rStyle w:val="apple-converted-space"/>
          <w:color w:val="000000"/>
        </w:rPr>
        <w:t> </w:t>
      </w:r>
      <w:r w:rsidRPr="00CA4EA0">
        <w:rPr>
          <w:color w:val="000000"/>
        </w:rPr>
        <w:t>88/2015/NĐ-CPngày 07 tháng 10 năm 2015 của Chính phủ sửa đổi, bổ sung một số điều của Nghị định số95/2013/NĐ-CP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21" w:anchor="_ftnref7" w:history="1">
        <w:r w:rsidRPr="00CA4EA0">
          <w:rPr>
            <w:rStyle w:val="Hyperlink"/>
            <w:color w:val="000000"/>
            <w:u w:val="none"/>
            <w:vertAlign w:val="superscript"/>
          </w:rPr>
          <w:t>7</w:t>
        </w:r>
      </w:hyperlink>
      <w:r w:rsidRPr="00CA4EA0">
        <w:rPr>
          <w:rStyle w:val="apple-converted-space"/>
          <w:color w:val="000000"/>
        </w:rPr>
        <w:t> </w:t>
      </w:r>
      <w:r w:rsidRPr="00CA4EA0">
        <w:rPr>
          <w:color w:val="000000"/>
        </w:rPr>
        <w:t>Khoản này được bổ sung theo quy định tại Khoản 6 Điều 1 của Nghị định số</w:t>
      </w:r>
      <w:r w:rsidRPr="00CA4EA0">
        <w:rPr>
          <w:rStyle w:val="apple-converted-space"/>
          <w:color w:val="000000"/>
        </w:rPr>
        <w:t> </w:t>
      </w:r>
      <w:r w:rsidRPr="00CA4EA0">
        <w:rPr>
          <w:color w:val="000000"/>
        </w:rPr>
        <w:t>88/2015/NĐ-CPngày 7 tháng 10 năm 2015 của Chính phủ sửa đổi, bổ sung một số điều của Nghị định số95/2013/NĐ-CP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22" w:anchor="_ftnref8" w:history="1">
        <w:r w:rsidRPr="00CA4EA0">
          <w:rPr>
            <w:rStyle w:val="Hyperlink"/>
            <w:color w:val="000000"/>
            <w:u w:val="none"/>
            <w:vertAlign w:val="superscript"/>
          </w:rPr>
          <w:t>8</w:t>
        </w:r>
      </w:hyperlink>
      <w:r w:rsidRPr="00CA4EA0">
        <w:rPr>
          <w:rStyle w:val="apple-converted-space"/>
          <w:color w:val="000000"/>
        </w:rPr>
        <w:t> </w:t>
      </w:r>
      <w:r w:rsidRPr="00CA4EA0">
        <w:rPr>
          <w:color w:val="000000"/>
        </w:rPr>
        <w:t>Điều này được sửa đổi, bổ sung theo quy định tại Khoản 7 Điều 1 của Nghị định số</w:t>
      </w:r>
      <w:r w:rsidRPr="00CA4EA0">
        <w:rPr>
          <w:rStyle w:val="apple-converted-space"/>
          <w:color w:val="000000"/>
        </w:rPr>
        <w:t> </w:t>
      </w:r>
      <w:r w:rsidRPr="00CA4EA0">
        <w:rPr>
          <w:color w:val="000000"/>
        </w:rPr>
        <w:t>88/2015/NĐ-CP</w:t>
      </w:r>
      <w:r w:rsidRPr="00CA4EA0">
        <w:rPr>
          <w:rStyle w:val="apple-converted-space"/>
          <w:color w:val="000000"/>
        </w:rPr>
        <w:t> </w:t>
      </w:r>
      <w:r w:rsidRPr="00CA4EA0">
        <w:rPr>
          <w:color w:val="000000"/>
        </w:rPr>
        <w:t>ngày 07 tháng 10 năm 2015 của Chính phủ sửa đổi, bổ sung một số điều của Nghị định số95/2013/NĐ-CP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23" w:anchor="_ftnref9" w:history="1">
        <w:r w:rsidRPr="00CA4EA0">
          <w:rPr>
            <w:rStyle w:val="Hyperlink"/>
            <w:color w:val="000000"/>
            <w:u w:val="none"/>
            <w:vertAlign w:val="superscript"/>
          </w:rPr>
          <w:t>9</w:t>
        </w:r>
      </w:hyperlink>
      <w:r w:rsidRPr="00CA4EA0">
        <w:rPr>
          <w:rStyle w:val="apple-converted-space"/>
          <w:color w:val="000000"/>
        </w:rPr>
        <w:t> </w:t>
      </w:r>
      <w:r w:rsidRPr="00CA4EA0">
        <w:rPr>
          <w:color w:val="000000"/>
        </w:rPr>
        <w:t>Các khoản 2, 3, 4 và 8 Điều này được sửa đổi, bổ sung theo quy định tại Khoản 8 Điều 1 của Nghị định số</w:t>
      </w:r>
      <w:r w:rsidRPr="00CA4EA0">
        <w:rPr>
          <w:rStyle w:val="apple-converted-space"/>
          <w:color w:val="000000"/>
        </w:rPr>
        <w:t> </w:t>
      </w:r>
      <w:r w:rsidRPr="00CA4EA0">
        <w:rPr>
          <w:color w:val="000000"/>
        </w:rPr>
        <w:t>88/2015/NĐ-CP</w:t>
      </w:r>
      <w:r w:rsidRPr="00CA4EA0">
        <w:rPr>
          <w:rStyle w:val="apple-converted-space"/>
          <w:color w:val="000000"/>
        </w:rPr>
        <w:t> </w:t>
      </w:r>
      <w:r w:rsidRPr="00CA4EA0">
        <w:rPr>
          <w:color w:val="000000"/>
        </w:rPr>
        <w:t>ngày 07 tháng 10 năm 2015 của Chính phủ sửa đổi, bổ sung một số điều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24" w:anchor="_ftnref10" w:history="1">
        <w:r w:rsidRPr="00CA4EA0">
          <w:rPr>
            <w:rStyle w:val="Hyperlink"/>
            <w:color w:val="000000"/>
            <w:u w:val="none"/>
            <w:vertAlign w:val="superscript"/>
          </w:rPr>
          <w:t>10</w:t>
        </w:r>
      </w:hyperlink>
      <w:r w:rsidRPr="00CA4EA0">
        <w:rPr>
          <w:rStyle w:val="apple-converted-space"/>
          <w:color w:val="000000"/>
        </w:rPr>
        <w:t> </w:t>
      </w:r>
      <w:r w:rsidRPr="00CA4EA0">
        <w:rPr>
          <w:color w:val="000000"/>
        </w:rPr>
        <w:t>Điểm này được sửa đổi, bổ sung theo quy định tại Khoản 9 Điều 1 của Nghị định số88/2015/NĐ-CP</w:t>
      </w:r>
      <w:r w:rsidRPr="00CA4EA0">
        <w:rPr>
          <w:rStyle w:val="apple-converted-space"/>
          <w:color w:val="000000"/>
        </w:rPr>
        <w:t> </w:t>
      </w:r>
      <w:r w:rsidRPr="00CA4EA0">
        <w:rPr>
          <w:color w:val="000000"/>
        </w:rPr>
        <w:t>ngày 07 tháng 10 năm 2015 của Chính phủ sửa đổi, bổ sung một số điều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25" w:anchor="_ftnref11" w:history="1">
        <w:r w:rsidRPr="00CA4EA0">
          <w:rPr>
            <w:rStyle w:val="Hyperlink"/>
            <w:color w:val="000000"/>
            <w:u w:val="none"/>
            <w:vertAlign w:val="superscript"/>
          </w:rPr>
          <w:t>11</w:t>
        </w:r>
      </w:hyperlink>
      <w:r w:rsidRPr="00CA4EA0">
        <w:rPr>
          <w:rStyle w:val="apple-converted-space"/>
          <w:color w:val="000000"/>
        </w:rPr>
        <w:t> </w:t>
      </w:r>
      <w:r w:rsidRPr="00CA4EA0">
        <w:rPr>
          <w:color w:val="000000"/>
        </w:rPr>
        <w:t>Điểm này bị bãi bỏ theo quy định tại Khoản 2 Điều 2 của Nghị định số</w:t>
      </w:r>
      <w:r w:rsidRPr="00CA4EA0">
        <w:rPr>
          <w:rStyle w:val="apple-converted-space"/>
          <w:color w:val="000000"/>
        </w:rPr>
        <w:t> </w:t>
      </w:r>
      <w:r w:rsidRPr="00CA4EA0">
        <w:rPr>
          <w:color w:val="000000"/>
        </w:rPr>
        <w:t>88/2015/NĐ-CP</w:t>
      </w:r>
      <w:r w:rsidRPr="00CA4EA0">
        <w:rPr>
          <w:rStyle w:val="apple-converted-space"/>
          <w:color w:val="000000"/>
        </w:rPr>
        <w:t> </w:t>
      </w:r>
      <w:r w:rsidRPr="00CA4EA0">
        <w:rPr>
          <w:color w:val="000000"/>
        </w:rPr>
        <w:t>ngày 07 tháng 10 năm 2015 của Chính phủ sửa đổi, bổ sung một số điều của Nghị định số</w:t>
      </w:r>
      <w:r w:rsidRPr="00CA4EA0">
        <w:rPr>
          <w:rStyle w:val="apple-converted-space"/>
          <w:color w:val="000000"/>
        </w:rPr>
        <w:t> </w:t>
      </w:r>
      <w:r w:rsidRPr="00CA4EA0">
        <w:rPr>
          <w:color w:val="000000"/>
        </w:rPr>
        <w:t>95/2013/NĐ-CPngày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26" w:anchor="_ftnref12" w:history="1">
        <w:r w:rsidRPr="00CA4EA0">
          <w:rPr>
            <w:rStyle w:val="Hyperlink"/>
            <w:color w:val="000000"/>
            <w:u w:val="none"/>
            <w:vertAlign w:val="superscript"/>
          </w:rPr>
          <w:t>12</w:t>
        </w:r>
      </w:hyperlink>
      <w:r w:rsidRPr="00CA4EA0">
        <w:rPr>
          <w:rStyle w:val="apple-converted-space"/>
          <w:color w:val="000000"/>
        </w:rPr>
        <w:t> </w:t>
      </w:r>
      <w:r w:rsidRPr="00CA4EA0">
        <w:rPr>
          <w:color w:val="000000"/>
        </w:rPr>
        <w:t>Điều này được sửa đổi, bổ sung theo quy định tại Khoản 10 Điều 1 của Nghị định số88/2015/NĐ-CP</w:t>
      </w:r>
      <w:r w:rsidRPr="00CA4EA0">
        <w:rPr>
          <w:rStyle w:val="apple-converted-space"/>
          <w:color w:val="000000"/>
        </w:rPr>
        <w:t> </w:t>
      </w:r>
      <w:r w:rsidRPr="00CA4EA0">
        <w:rPr>
          <w:color w:val="000000"/>
        </w:rPr>
        <w:t>ngày 07 tháng 10 năm 2015 của Chính phủ sửa đổi, bổ sung một số điều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27" w:anchor="_ftnref13" w:history="1">
        <w:r w:rsidRPr="00CA4EA0">
          <w:rPr>
            <w:rStyle w:val="Hyperlink"/>
            <w:color w:val="000000"/>
            <w:u w:val="none"/>
            <w:vertAlign w:val="superscript"/>
          </w:rPr>
          <w:t>13</w:t>
        </w:r>
      </w:hyperlink>
      <w:r w:rsidRPr="00CA4EA0">
        <w:rPr>
          <w:rStyle w:val="apple-converted-space"/>
          <w:color w:val="000000"/>
        </w:rPr>
        <w:t> </w:t>
      </w:r>
      <w:r w:rsidRPr="00CA4EA0">
        <w:rPr>
          <w:color w:val="000000"/>
        </w:rPr>
        <w:t>Khoản này được sửa đổi, bổ sung theo quy định tại Khoản 11 Điều 1 của Nghị định số88/2015/NĐ-CP</w:t>
      </w:r>
      <w:r w:rsidRPr="00CA4EA0">
        <w:rPr>
          <w:rStyle w:val="apple-converted-space"/>
          <w:color w:val="000000"/>
        </w:rPr>
        <w:t> </w:t>
      </w:r>
      <w:r w:rsidRPr="00CA4EA0">
        <w:rPr>
          <w:color w:val="000000"/>
        </w:rPr>
        <w:t>ngày 07 tháng 10 năm 2015 của Chính phủ sửa đổi, bổ sung một số điều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28" w:anchor="_ftnref14" w:history="1">
        <w:r w:rsidRPr="00CA4EA0">
          <w:rPr>
            <w:rStyle w:val="Hyperlink"/>
            <w:color w:val="000000"/>
            <w:u w:val="none"/>
            <w:vertAlign w:val="superscript"/>
          </w:rPr>
          <w:t>14</w:t>
        </w:r>
      </w:hyperlink>
      <w:r w:rsidRPr="00CA4EA0">
        <w:rPr>
          <w:rStyle w:val="apple-converted-space"/>
          <w:color w:val="000000"/>
        </w:rPr>
        <w:t> </w:t>
      </w:r>
      <w:r w:rsidRPr="00CA4EA0">
        <w:rPr>
          <w:color w:val="000000"/>
        </w:rPr>
        <w:t>Khoản 2 và Khoản 4 Điều này được sửa đổi, bổ sung theo quy định tại Khoản 12 Điều 1 của Nghị định số</w:t>
      </w:r>
      <w:r w:rsidRPr="00CA4EA0">
        <w:rPr>
          <w:rStyle w:val="apple-converted-space"/>
          <w:color w:val="000000"/>
        </w:rPr>
        <w:t> </w:t>
      </w:r>
      <w:r w:rsidRPr="00CA4EA0">
        <w:rPr>
          <w:color w:val="000000"/>
        </w:rPr>
        <w:t>88/2015/NĐ-CP</w:t>
      </w:r>
      <w:r w:rsidRPr="00CA4EA0">
        <w:rPr>
          <w:rStyle w:val="apple-converted-space"/>
          <w:color w:val="000000"/>
        </w:rPr>
        <w:t> </w:t>
      </w:r>
      <w:r w:rsidRPr="00CA4EA0">
        <w:rPr>
          <w:color w:val="000000"/>
        </w:rPr>
        <w:t>ngày 07 tháng 10 năm 2015 của Chính phủ sửa đổi, bổ sung một số điều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29" w:anchor="_ftnref15" w:history="1">
        <w:r w:rsidRPr="00CA4EA0">
          <w:rPr>
            <w:rStyle w:val="Hyperlink"/>
            <w:color w:val="000000"/>
            <w:u w:val="none"/>
            <w:vertAlign w:val="superscript"/>
          </w:rPr>
          <w:t>15</w:t>
        </w:r>
      </w:hyperlink>
      <w:r w:rsidRPr="00CA4EA0">
        <w:rPr>
          <w:rStyle w:val="apple-converted-space"/>
          <w:color w:val="000000"/>
        </w:rPr>
        <w:t> </w:t>
      </w:r>
      <w:r w:rsidRPr="00CA4EA0">
        <w:rPr>
          <w:color w:val="000000"/>
        </w:rPr>
        <w:t>Điều này được sửa đổi, bổ sung theo quy định tại Khoản 13 Điều 1 của Nghị định số88/2015/NĐ-CP</w:t>
      </w:r>
      <w:r w:rsidRPr="00CA4EA0">
        <w:rPr>
          <w:rStyle w:val="apple-converted-space"/>
          <w:color w:val="000000"/>
        </w:rPr>
        <w:t> </w:t>
      </w:r>
      <w:r w:rsidRPr="00CA4EA0">
        <w:rPr>
          <w:color w:val="000000"/>
        </w:rPr>
        <w:t>ngày 07 tháng 10 năm 2015 của Chính phủ sửa đổi, bổ sung một số điều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30" w:anchor="_ftnref16" w:history="1">
        <w:r w:rsidRPr="00CA4EA0">
          <w:rPr>
            <w:rStyle w:val="Hyperlink"/>
            <w:color w:val="000000"/>
            <w:u w:val="none"/>
            <w:vertAlign w:val="superscript"/>
          </w:rPr>
          <w:t>16</w:t>
        </w:r>
      </w:hyperlink>
      <w:r w:rsidRPr="00CA4EA0">
        <w:rPr>
          <w:rStyle w:val="apple-converted-space"/>
          <w:color w:val="000000"/>
        </w:rPr>
        <w:t> </w:t>
      </w:r>
      <w:r w:rsidRPr="00CA4EA0">
        <w:rPr>
          <w:color w:val="000000"/>
        </w:rPr>
        <w:t>Khoản này được sửa đổi, bổ sung theo quy định tại Khoản 14 Điều 1 của Nghị định số88/2015/NĐ-CP</w:t>
      </w:r>
      <w:r w:rsidRPr="00CA4EA0">
        <w:rPr>
          <w:rStyle w:val="apple-converted-space"/>
          <w:color w:val="000000"/>
        </w:rPr>
        <w:t> </w:t>
      </w:r>
      <w:r w:rsidRPr="00CA4EA0">
        <w:rPr>
          <w:color w:val="000000"/>
        </w:rPr>
        <w:t>ngày 07 tháng 10 năm 2015 của Chính phủ sửa đổi, bổ sung một số điều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31" w:anchor="_ftnref17" w:history="1">
        <w:r w:rsidRPr="00CA4EA0">
          <w:rPr>
            <w:rStyle w:val="Hyperlink"/>
            <w:color w:val="000000"/>
            <w:u w:val="none"/>
            <w:vertAlign w:val="superscript"/>
          </w:rPr>
          <w:t>17</w:t>
        </w:r>
      </w:hyperlink>
      <w:r w:rsidRPr="00CA4EA0">
        <w:rPr>
          <w:rStyle w:val="apple-converted-space"/>
          <w:color w:val="000000"/>
        </w:rPr>
        <w:t> </w:t>
      </w:r>
      <w:r w:rsidRPr="00CA4EA0">
        <w:rPr>
          <w:color w:val="000000"/>
        </w:rPr>
        <w:t>Điều này được sửa đổi, bổ sung theo quy định tại Khoản 15 Điều 1 của Nghị định số88/2015/NĐ-CP</w:t>
      </w:r>
      <w:r w:rsidRPr="00CA4EA0">
        <w:rPr>
          <w:rStyle w:val="apple-converted-space"/>
          <w:color w:val="000000"/>
        </w:rPr>
        <w:t> </w:t>
      </w:r>
      <w:r w:rsidRPr="00CA4EA0">
        <w:rPr>
          <w:color w:val="000000"/>
        </w:rPr>
        <w:t>ngày 07 tháng 10 năm 2015 của Chính phủ sửa đổi, bổ sung một số điều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32" w:anchor="_ftnref18" w:history="1">
        <w:r w:rsidRPr="00CA4EA0">
          <w:rPr>
            <w:rStyle w:val="Hyperlink"/>
            <w:color w:val="000000"/>
            <w:u w:val="none"/>
            <w:vertAlign w:val="superscript"/>
          </w:rPr>
          <w:t>18</w:t>
        </w:r>
      </w:hyperlink>
      <w:r w:rsidRPr="00CA4EA0">
        <w:rPr>
          <w:rStyle w:val="apple-converted-space"/>
          <w:color w:val="000000"/>
        </w:rPr>
        <w:t> </w:t>
      </w:r>
      <w:r w:rsidRPr="00CA4EA0">
        <w:rPr>
          <w:color w:val="000000"/>
        </w:rPr>
        <w:t>Điều này được bổ sung theo quy định tại Khoản 16 Điều 1 của Nghị định số</w:t>
      </w:r>
      <w:r w:rsidRPr="00CA4EA0">
        <w:rPr>
          <w:rStyle w:val="apple-converted-space"/>
          <w:color w:val="000000"/>
        </w:rPr>
        <w:t> </w:t>
      </w:r>
      <w:r w:rsidRPr="00CA4EA0">
        <w:rPr>
          <w:color w:val="000000"/>
        </w:rPr>
        <w:t>88/2015/NĐ-CPngày 07 tháng 10 năm 2015 của Chính phủ sửa đổi, bổ sung một số điều của Nghị định số95/2013/NĐ-CP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w:t>
      </w:r>
      <w:r w:rsidRPr="00CA4EA0">
        <w:rPr>
          <w:rStyle w:val="apple-converted-space"/>
          <w:color w:val="000000"/>
        </w:rPr>
        <w:t> </w:t>
      </w:r>
      <w:r w:rsidRPr="00CA4EA0">
        <w:rPr>
          <w:color w:val="000000"/>
        </w:rPr>
        <w:t>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33" w:anchor="_ftnref19" w:history="1">
        <w:r w:rsidRPr="00CA4EA0">
          <w:rPr>
            <w:rStyle w:val="Hyperlink"/>
            <w:color w:val="000000"/>
            <w:u w:val="none"/>
            <w:vertAlign w:val="superscript"/>
          </w:rPr>
          <w:t>19</w:t>
        </w:r>
      </w:hyperlink>
      <w:r w:rsidRPr="00CA4EA0">
        <w:rPr>
          <w:rStyle w:val="apple-converted-space"/>
          <w:color w:val="000000"/>
        </w:rPr>
        <w:t> </w:t>
      </w:r>
      <w:r w:rsidRPr="00CA4EA0">
        <w:rPr>
          <w:color w:val="000000"/>
        </w:rPr>
        <w:t>Điều này được sửa đổi, bổ sung theo quy định tại Khoản 17 Điều 1 của Nghị định số88/2015/NĐ-CP</w:t>
      </w:r>
      <w:r w:rsidRPr="00CA4EA0">
        <w:rPr>
          <w:rStyle w:val="apple-converted-space"/>
          <w:color w:val="000000"/>
        </w:rPr>
        <w:t> </w:t>
      </w:r>
      <w:r w:rsidRPr="00CA4EA0">
        <w:rPr>
          <w:color w:val="000000"/>
        </w:rPr>
        <w:t>ngày 07 tháng 10 năm 2015 của Chính phủ sửa đổi, bổ sung một số điều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34" w:anchor="_ftnref20" w:history="1">
        <w:r w:rsidRPr="00CA4EA0">
          <w:rPr>
            <w:rStyle w:val="Hyperlink"/>
            <w:color w:val="000000"/>
            <w:u w:val="none"/>
            <w:vertAlign w:val="superscript"/>
          </w:rPr>
          <w:t>20</w:t>
        </w:r>
      </w:hyperlink>
      <w:r w:rsidRPr="00CA4EA0">
        <w:rPr>
          <w:rStyle w:val="apple-converted-space"/>
          <w:color w:val="000000"/>
        </w:rPr>
        <w:t> </w:t>
      </w:r>
      <w:r w:rsidRPr="00CA4EA0">
        <w:rPr>
          <w:color w:val="000000"/>
        </w:rPr>
        <w:t>Điều này được bổ sung theo quy định tại Khoản 18 Điều 1 của Nghị định số</w:t>
      </w:r>
      <w:r w:rsidRPr="00CA4EA0">
        <w:rPr>
          <w:rStyle w:val="apple-converted-space"/>
          <w:color w:val="000000"/>
        </w:rPr>
        <w:t> </w:t>
      </w:r>
      <w:r w:rsidRPr="00CA4EA0">
        <w:rPr>
          <w:color w:val="000000"/>
        </w:rPr>
        <w:t>88/2015/NĐ-CPngày 07 tháng 10 năm 2015 của Chính phủ sửa đổi, bổ sung một số điều của Nghị định số95/2013/NĐ-CP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35" w:anchor="_ftnref21" w:history="1">
        <w:r w:rsidRPr="00CA4EA0">
          <w:rPr>
            <w:rStyle w:val="Hyperlink"/>
            <w:color w:val="000000"/>
            <w:u w:val="none"/>
            <w:vertAlign w:val="superscript"/>
          </w:rPr>
          <w:t>21</w:t>
        </w:r>
      </w:hyperlink>
      <w:r w:rsidRPr="00CA4EA0">
        <w:rPr>
          <w:rStyle w:val="apple-converted-space"/>
          <w:color w:val="000000"/>
        </w:rPr>
        <w:t> </w:t>
      </w:r>
      <w:r w:rsidRPr="00CA4EA0">
        <w:rPr>
          <w:color w:val="000000"/>
        </w:rPr>
        <w:t>Điều này được bổ sung theo quy định tại Khoản 18 Điều 1 của Nghị định số</w:t>
      </w:r>
      <w:r w:rsidRPr="00CA4EA0">
        <w:rPr>
          <w:rStyle w:val="apple-converted-space"/>
          <w:color w:val="000000"/>
        </w:rPr>
        <w:t> </w:t>
      </w:r>
      <w:r w:rsidRPr="00CA4EA0">
        <w:rPr>
          <w:color w:val="000000"/>
        </w:rPr>
        <w:t>88/2015/NĐ-CPngày 07 tháng 10 năm 2015 của Chính phủ sửa đổi, bổ sung một số điều của Nghị định số95/2013/NĐ-CP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w:t>
      </w:r>
      <w:r w:rsidRPr="00CA4EA0">
        <w:rPr>
          <w:rStyle w:val="apple-converted-space"/>
          <w:color w:val="000000"/>
        </w:rPr>
        <w:t> </w:t>
      </w:r>
      <w:r w:rsidRPr="00CA4EA0">
        <w:rPr>
          <w:color w:val="000000"/>
        </w:rPr>
        <w:t>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36" w:anchor="_ftnref22" w:history="1">
        <w:r w:rsidRPr="00CA4EA0">
          <w:rPr>
            <w:rStyle w:val="Hyperlink"/>
            <w:color w:val="000000"/>
            <w:u w:val="none"/>
            <w:vertAlign w:val="superscript"/>
          </w:rPr>
          <w:t>22</w:t>
        </w:r>
      </w:hyperlink>
      <w:r w:rsidRPr="00CA4EA0">
        <w:rPr>
          <w:rStyle w:val="apple-converted-space"/>
          <w:color w:val="000000"/>
        </w:rPr>
        <w:t> </w:t>
      </w:r>
      <w:r w:rsidRPr="00CA4EA0">
        <w:rPr>
          <w:color w:val="000000"/>
        </w:rPr>
        <w:t>Điều này được bổ sung theo quy định tại Khoản 18 Điều 1 của Nghị định số</w:t>
      </w:r>
      <w:r w:rsidRPr="00CA4EA0">
        <w:rPr>
          <w:rStyle w:val="apple-converted-space"/>
          <w:color w:val="000000"/>
        </w:rPr>
        <w:t> </w:t>
      </w:r>
      <w:r w:rsidRPr="00CA4EA0">
        <w:rPr>
          <w:color w:val="000000"/>
        </w:rPr>
        <w:t>88/2015/NĐ-CPngày 07 tháng 10 năm 2015 của Chính phủ sửa đổi, bổ sung một số điều của Nghị định số95/2013/NĐ-CP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37" w:anchor="_ftnref23" w:history="1">
        <w:r w:rsidRPr="00CA4EA0">
          <w:rPr>
            <w:rStyle w:val="Hyperlink"/>
            <w:color w:val="000000"/>
            <w:u w:val="none"/>
            <w:vertAlign w:val="superscript"/>
          </w:rPr>
          <w:t>23</w:t>
        </w:r>
      </w:hyperlink>
      <w:r w:rsidRPr="00CA4EA0">
        <w:rPr>
          <w:rStyle w:val="apple-converted-space"/>
          <w:color w:val="000000"/>
        </w:rPr>
        <w:t> </w:t>
      </w:r>
      <w:r w:rsidRPr="00CA4EA0">
        <w:rPr>
          <w:color w:val="000000"/>
        </w:rPr>
        <w:t>Điều này bị bãi bỏ theo quy định tại Khoản 2 Điều 2 của Nghị định số</w:t>
      </w:r>
      <w:r w:rsidRPr="00CA4EA0">
        <w:rPr>
          <w:rStyle w:val="apple-converted-space"/>
          <w:color w:val="000000"/>
        </w:rPr>
        <w:t> </w:t>
      </w:r>
      <w:r w:rsidRPr="00CA4EA0">
        <w:rPr>
          <w:color w:val="000000"/>
        </w:rPr>
        <w:t>88/2015/NĐ-CP</w:t>
      </w:r>
      <w:r w:rsidRPr="00CA4EA0">
        <w:rPr>
          <w:rStyle w:val="apple-converted-space"/>
          <w:color w:val="000000"/>
        </w:rPr>
        <w:t> </w:t>
      </w:r>
      <w:r w:rsidRPr="00CA4EA0">
        <w:rPr>
          <w:color w:val="000000"/>
        </w:rPr>
        <w:t>ngày 07 tháng 10 năm 2015 của Chính phủ sửa đổi, bổ sung một số điều của Nghị định số</w:t>
      </w:r>
      <w:r w:rsidRPr="00CA4EA0">
        <w:rPr>
          <w:rStyle w:val="apple-converted-space"/>
          <w:color w:val="000000"/>
        </w:rPr>
        <w:t> </w:t>
      </w:r>
      <w:r w:rsidRPr="00CA4EA0">
        <w:rPr>
          <w:color w:val="000000"/>
        </w:rPr>
        <w:t>95/2013/NĐ-CPngày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38" w:anchor="_ftnref24" w:history="1">
        <w:r w:rsidRPr="00CA4EA0">
          <w:rPr>
            <w:rStyle w:val="Hyperlink"/>
            <w:color w:val="000000"/>
            <w:u w:val="none"/>
            <w:vertAlign w:val="superscript"/>
          </w:rPr>
          <w:t>24</w:t>
        </w:r>
      </w:hyperlink>
      <w:r w:rsidRPr="00CA4EA0">
        <w:rPr>
          <w:rStyle w:val="apple-converted-space"/>
          <w:color w:val="000000"/>
        </w:rPr>
        <w:t> </w:t>
      </w:r>
      <w:r w:rsidRPr="00CA4EA0">
        <w:rPr>
          <w:color w:val="000000"/>
        </w:rPr>
        <w:t>Khoản này được sửa đổi, bổ sung theo quy định tại Khoản 19 Điều 1 của Nghị định số88/2015/NĐ-CP</w:t>
      </w:r>
      <w:r w:rsidRPr="00CA4EA0">
        <w:rPr>
          <w:rStyle w:val="apple-converted-space"/>
          <w:color w:val="000000"/>
        </w:rPr>
        <w:t> </w:t>
      </w:r>
      <w:r w:rsidRPr="00CA4EA0">
        <w:rPr>
          <w:color w:val="000000"/>
        </w:rPr>
        <w:t>ngày 07 tháng 10 năm 2015 của Chính phủ sửa đổi, bổ sung một số điều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39" w:anchor="_ftnref25" w:history="1">
        <w:r w:rsidRPr="00CA4EA0">
          <w:rPr>
            <w:rStyle w:val="Hyperlink"/>
            <w:color w:val="000000"/>
            <w:u w:val="none"/>
            <w:vertAlign w:val="superscript"/>
          </w:rPr>
          <w:t>25</w:t>
        </w:r>
      </w:hyperlink>
      <w:r w:rsidRPr="00CA4EA0">
        <w:rPr>
          <w:rStyle w:val="apple-converted-space"/>
          <w:color w:val="000000"/>
        </w:rPr>
        <w:t> </w:t>
      </w:r>
      <w:r w:rsidRPr="00CA4EA0">
        <w:rPr>
          <w:color w:val="000000"/>
        </w:rPr>
        <w:t>Điều này được sửa đổi, bổ sung theo quy định tại Khoản 20 Điều 1 của Nghị định số88/2015/NĐ-CP</w:t>
      </w:r>
      <w:r w:rsidRPr="00CA4EA0">
        <w:rPr>
          <w:rStyle w:val="apple-converted-space"/>
          <w:color w:val="000000"/>
        </w:rPr>
        <w:t> </w:t>
      </w:r>
      <w:r w:rsidRPr="00CA4EA0">
        <w:rPr>
          <w:color w:val="000000"/>
        </w:rPr>
        <w:t>ngày 07 tháng 10 năm 2015 của Chính phủ sửa đổi, bổ sung một số điều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40" w:anchor="_ftnref26" w:history="1">
        <w:r w:rsidRPr="00CA4EA0">
          <w:rPr>
            <w:rStyle w:val="Hyperlink"/>
            <w:color w:val="000000"/>
            <w:u w:val="none"/>
            <w:vertAlign w:val="superscript"/>
          </w:rPr>
          <w:t>26</w:t>
        </w:r>
      </w:hyperlink>
      <w:r w:rsidRPr="00CA4EA0">
        <w:rPr>
          <w:rStyle w:val="apple-converted-space"/>
          <w:color w:val="000000"/>
        </w:rPr>
        <w:t> </w:t>
      </w:r>
      <w:r w:rsidRPr="00CA4EA0">
        <w:rPr>
          <w:color w:val="000000"/>
        </w:rPr>
        <w:t>Điều này được sửa đổi, bổ sung theo quy định tại Khoản 21 Điều 1 của Nghị định số88/2015/NĐ-CP</w:t>
      </w:r>
      <w:r w:rsidRPr="00CA4EA0">
        <w:rPr>
          <w:rStyle w:val="apple-converted-space"/>
          <w:color w:val="000000"/>
        </w:rPr>
        <w:t> </w:t>
      </w:r>
      <w:r w:rsidRPr="00CA4EA0">
        <w:rPr>
          <w:color w:val="000000"/>
        </w:rPr>
        <w:t>ngày 07 tháng 10 năm 2015 của Chính phủ sửa đổi, bổ sung một số điều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41" w:anchor="_ftnref27" w:history="1">
        <w:r w:rsidRPr="00CA4EA0">
          <w:rPr>
            <w:rStyle w:val="Hyperlink"/>
            <w:color w:val="000000"/>
            <w:u w:val="none"/>
            <w:vertAlign w:val="superscript"/>
          </w:rPr>
          <w:t>27</w:t>
        </w:r>
      </w:hyperlink>
      <w:r w:rsidRPr="00CA4EA0">
        <w:rPr>
          <w:rStyle w:val="apple-converted-space"/>
          <w:color w:val="000000"/>
        </w:rPr>
        <w:t> </w:t>
      </w:r>
      <w:r w:rsidRPr="00CA4EA0">
        <w:rPr>
          <w:color w:val="000000"/>
        </w:rPr>
        <w:t>Khoản 1 và Khoản 2 Điều này được sửa đổi, bổ sung theo quy định tại Khoản 22 Điều 1 của Nghị định số</w:t>
      </w:r>
      <w:r w:rsidRPr="00CA4EA0">
        <w:rPr>
          <w:rStyle w:val="apple-converted-space"/>
          <w:color w:val="000000"/>
        </w:rPr>
        <w:t> </w:t>
      </w:r>
      <w:r w:rsidRPr="00CA4EA0">
        <w:rPr>
          <w:color w:val="000000"/>
        </w:rPr>
        <w:t>88/2015/NĐ-CP</w:t>
      </w:r>
      <w:r w:rsidRPr="00CA4EA0">
        <w:rPr>
          <w:rStyle w:val="apple-converted-space"/>
          <w:color w:val="000000"/>
        </w:rPr>
        <w:t> </w:t>
      </w:r>
      <w:r w:rsidRPr="00CA4EA0">
        <w:rPr>
          <w:color w:val="000000"/>
        </w:rPr>
        <w:t>ngày 07 tháng 10 năm 2015 của Chính phủ sửa đổi, bổ sung một số điều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42" w:anchor="_ftnref28" w:history="1">
        <w:r w:rsidRPr="00CA4EA0">
          <w:rPr>
            <w:rStyle w:val="Hyperlink"/>
            <w:color w:val="000000"/>
            <w:u w:val="none"/>
            <w:vertAlign w:val="superscript"/>
          </w:rPr>
          <w:t>28</w:t>
        </w:r>
      </w:hyperlink>
      <w:r w:rsidRPr="00CA4EA0">
        <w:rPr>
          <w:rStyle w:val="apple-converted-space"/>
          <w:color w:val="000000"/>
        </w:rPr>
        <w:t> </w:t>
      </w:r>
      <w:r w:rsidRPr="00CA4EA0">
        <w:rPr>
          <w:color w:val="000000"/>
        </w:rPr>
        <w:t>Điểm này được sửa đổi, bổ sung theo quy định tại Khoản 23 Điều 1 của Nghị định số88/2015/NĐ-CP</w:t>
      </w:r>
      <w:r w:rsidRPr="00CA4EA0">
        <w:rPr>
          <w:rStyle w:val="apple-converted-space"/>
          <w:color w:val="000000"/>
        </w:rPr>
        <w:t> </w:t>
      </w:r>
      <w:r w:rsidRPr="00CA4EA0">
        <w:rPr>
          <w:color w:val="000000"/>
        </w:rPr>
        <w:t>ngày 07 tháng 10 năm 2015 của Chính phủ sửa đổi, bổ sung một số điều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hyperlink r:id="rId43" w:anchor="_ftnref29" w:history="1">
        <w:r w:rsidRPr="00CA4EA0">
          <w:rPr>
            <w:rStyle w:val="Hyperlink"/>
            <w:color w:val="000000"/>
            <w:u w:val="none"/>
            <w:vertAlign w:val="superscript"/>
          </w:rPr>
          <w:t>29</w:t>
        </w:r>
      </w:hyperlink>
      <w:r w:rsidRPr="00CA4EA0">
        <w:rPr>
          <w:rStyle w:val="apple-converted-space"/>
          <w:color w:val="000000"/>
        </w:rPr>
        <w:t> </w:t>
      </w:r>
      <w:r w:rsidRPr="00CA4EA0">
        <w:rPr>
          <w:color w:val="000000"/>
        </w:rPr>
        <w:t>Điều 2, Điều 3 của Nghị định số</w:t>
      </w:r>
      <w:r w:rsidRPr="00CA4EA0">
        <w:rPr>
          <w:rStyle w:val="apple-converted-space"/>
          <w:color w:val="000000"/>
        </w:rPr>
        <w:t> </w:t>
      </w:r>
      <w:r w:rsidRPr="00CA4EA0">
        <w:rPr>
          <w:color w:val="000000"/>
        </w:rPr>
        <w:t>88/2015/NĐ-CP</w:t>
      </w:r>
      <w:r w:rsidRPr="00CA4EA0">
        <w:rPr>
          <w:rStyle w:val="apple-converted-space"/>
          <w:color w:val="000000"/>
        </w:rPr>
        <w:t> </w:t>
      </w:r>
      <w:r w:rsidRPr="00CA4EA0">
        <w:rPr>
          <w:color w:val="000000"/>
        </w:rPr>
        <w:t>ngày 07 tháng 10 năm 2015 của Chính phủ sửa đổi, bổ sung một số điều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đưa người lao động Việt Nam đi làm việc ở nước ngoài theo hợp đồng có hiệu lực kể từ ngày 25 tháng 11 năm 2015 được quy định như sau:</w:t>
      </w:r>
    </w:p>
    <w:p w:rsidR="006B43F4" w:rsidRPr="00CA4EA0" w:rsidRDefault="006B43F4" w:rsidP="00CA4EA0">
      <w:pPr>
        <w:pStyle w:val="NormalWeb"/>
        <w:shd w:val="clear" w:color="auto" w:fill="FFFFFF"/>
        <w:spacing w:before="120" w:beforeAutospacing="0" w:after="0" w:afterAutospacing="0" w:line="360" w:lineRule="auto"/>
        <w:ind w:right="43"/>
        <w:rPr>
          <w:color w:val="000000"/>
        </w:rPr>
      </w:pPr>
      <w:r w:rsidRPr="00CA4EA0">
        <w:rPr>
          <w:b/>
          <w:bCs/>
          <w:color w:val="000000"/>
        </w:rPr>
        <w:t>Điều 2. Điều khoản thi hành</w:t>
      </w:r>
    </w:p>
    <w:p w:rsidR="006B43F4" w:rsidRPr="00CA4EA0" w:rsidRDefault="006B43F4" w:rsidP="00CA4EA0">
      <w:pPr>
        <w:pStyle w:val="NormalWeb"/>
        <w:shd w:val="clear" w:color="auto" w:fill="FFFFFF"/>
        <w:spacing w:before="120" w:beforeAutospacing="0" w:after="0" w:afterAutospacing="0" w:line="360" w:lineRule="auto"/>
        <w:ind w:right="43"/>
        <w:rPr>
          <w:color w:val="000000"/>
        </w:rPr>
      </w:pPr>
      <w:r w:rsidRPr="00CA4EA0">
        <w:rPr>
          <w:color w:val="000000"/>
        </w:rPr>
        <w:t>1. Nghị định này có hiệu lực thi hành kể từ ngày 25 tháng 11 năm 2015.</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r w:rsidRPr="00CA4EA0">
        <w:rPr>
          <w:color w:val="000000"/>
        </w:rPr>
        <w:t>2. Bãi bỏ Điểm b Khoản 2 Điều 11, Điều 25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và đưa người lao động Việt Nam đi làm việc ở nước ngoài theo hợp đồng.</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r w:rsidRPr="00CA4EA0">
        <w:rPr>
          <w:color w:val="000000"/>
        </w:rPr>
        <w:t>3. Mức lãi suất của số tiền bảo hiểm xã hội, bảo hiểm thất nghiệp chưa đóng, chậm đóng quy định tại Điểm b Khoản 4 Điều 26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và đưa người lao động Việt Nam đi làm việc ở nước ngoài theo hợp đồng được thực hiện theo quy định của Luật Bảo hiểm xã hội năm 2014 kể từ ngày 01 tháng 01 năm 2016.</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r w:rsidRPr="00CA4EA0">
        <w:rPr>
          <w:color w:val="000000"/>
        </w:rPr>
        <w:t>4. Hành vi ở lại nước ngoài trái phép sau khi hết hạn hợp đồng được quy định tại Điểm a Khoản 2 Điều 35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và đưa người lao động Việt Nam đi làm việc ở nước ngoài theo hợp đồng là hành vi vi phạm hành chính đang được thực hiện và thời hiệu xử phạt sẽ được tính từ thời điểm phát hiện hành vi vi phạm.</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r w:rsidRPr="00CA4EA0">
        <w:rPr>
          <w:color w:val="000000"/>
        </w:rPr>
        <w:t>5. Điểm a Khoản 2 Điều 28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và đưa người lao động Việt Nam đi làm việc ở nước ngoài theo hợp đồng đã được sửa đổi, bổ sung tại Nghị định này sẽ hết hiệu lực kể từ ngày 01 tháng 01 năm 2016.</w:t>
      </w:r>
    </w:p>
    <w:p w:rsidR="006B43F4" w:rsidRPr="00CA4EA0" w:rsidRDefault="006B43F4" w:rsidP="00CA4EA0">
      <w:pPr>
        <w:pStyle w:val="NormalWeb"/>
        <w:shd w:val="clear" w:color="auto" w:fill="FFFFFF"/>
        <w:spacing w:before="0" w:beforeAutospacing="0" w:after="0" w:afterAutospacing="0" w:line="360" w:lineRule="auto"/>
        <w:ind w:right="43"/>
        <w:rPr>
          <w:color w:val="000000"/>
        </w:rPr>
      </w:pPr>
      <w:r w:rsidRPr="00CA4EA0">
        <w:rPr>
          <w:color w:val="000000"/>
        </w:rPr>
        <w:t>6. Điểm b Khoản 2 Điều 28 của Nghị định số</w:t>
      </w:r>
      <w:r w:rsidRPr="00CA4EA0">
        <w:rPr>
          <w:rStyle w:val="apple-converted-space"/>
          <w:color w:val="000000"/>
        </w:rPr>
        <w:t> </w:t>
      </w:r>
      <w:r w:rsidRPr="00CA4EA0">
        <w:rPr>
          <w:color w:val="000000"/>
        </w:rPr>
        <w:t>95/2013/NĐ-CP</w:t>
      </w:r>
      <w:r w:rsidRPr="00CA4EA0">
        <w:rPr>
          <w:rStyle w:val="apple-converted-space"/>
          <w:color w:val="000000"/>
        </w:rPr>
        <w:t> </w:t>
      </w:r>
      <w:r w:rsidRPr="00CA4EA0">
        <w:rPr>
          <w:color w:val="000000"/>
        </w:rPr>
        <w:t>ngày 22 tháng 8 năm 2013 của Chính phủ quy định xử phạt vi phạm hành chính trong lĩnh vực lao động, bảo hiểm xã hội và đưa người lao động Việt Nam đi làm việc ở nước ngoài theo hợp đồng đã được sửa đổi, bổ sung tại Nghị định này có hiệu lực đến hết ngày 31 tháng 12 năm 2015; kể từ ngày 01 tháng 01 năm 2016 hành vi này được quy định như sau: “Không trả chế độ tai nạn lao động, bệnh nghề nghiệp trong thời gian 10 ngày, kể từ ngày nhận được tiền do cơ quan bảo hiểm xã hội chuyển đến.”</w:t>
      </w:r>
    </w:p>
    <w:p w:rsidR="006B43F4" w:rsidRPr="00CA4EA0" w:rsidRDefault="006B43F4" w:rsidP="00CA4EA0">
      <w:pPr>
        <w:pStyle w:val="NormalWeb"/>
        <w:shd w:val="clear" w:color="auto" w:fill="FFFFFF"/>
        <w:spacing w:before="120" w:beforeAutospacing="0" w:after="0" w:afterAutospacing="0" w:line="360" w:lineRule="auto"/>
        <w:ind w:right="43"/>
        <w:rPr>
          <w:color w:val="000000"/>
        </w:rPr>
      </w:pPr>
      <w:r w:rsidRPr="00CA4EA0">
        <w:rPr>
          <w:b/>
          <w:bCs/>
          <w:color w:val="000000"/>
        </w:rPr>
        <w:t>Điều 3. Tổ chức thực hiện</w:t>
      </w:r>
    </w:p>
    <w:p w:rsidR="006B43F4" w:rsidRPr="00CA4EA0" w:rsidRDefault="006B43F4" w:rsidP="00CA4EA0">
      <w:pPr>
        <w:pStyle w:val="NormalWeb"/>
        <w:shd w:val="clear" w:color="auto" w:fill="FFFFFF"/>
        <w:spacing w:before="120" w:beforeAutospacing="0" w:after="0" w:afterAutospacing="0" w:line="360" w:lineRule="auto"/>
        <w:ind w:right="43"/>
        <w:rPr>
          <w:color w:val="000000"/>
        </w:rPr>
      </w:pPr>
      <w:r w:rsidRPr="00CA4EA0">
        <w:rPr>
          <w:color w:val="000000"/>
        </w:rPr>
        <w:t>Các Bộ trưởng, Thủ trưởng cơ quan ngang Bộ, Thủ trưởng cơ quan thuộc Chính phủ, Chủ tịch Ủy ban nhân dân tỉnh, thành phố trực thuộc Trung ương chịu trách nhiệm thi hành Nghị định này./.</w:t>
      </w:r>
    </w:p>
    <w:p w:rsidR="006B43F4" w:rsidRPr="00CA4EA0" w:rsidRDefault="006B43F4" w:rsidP="00CA4EA0">
      <w:pPr>
        <w:shd w:val="clear" w:color="auto" w:fill="FFFFFF"/>
        <w:spacing w:line="360" w:lineRule="auto"/>
        <w:jc w:val="center"/>
        <w:rPr>
          <w:rFonts w:ascii="Times New Roman" w:hAnsi="Times New Roman" w:cs="Times New Roman"/>
          <w:b/>
          <w:bCs/>
          <w:color w:val="FF0000"/>
          <w:sz w:val="24"/>
          <w:szCs w:val="24"/>
        </w:rPr>
      </w:pPr>
      <w:r w:rsidRPr="00CA4EA0">
        <w:rPr>
          <w:rFonts w:ascii="Times New Roman" w:hAnsi="Times New Roman" w:cs="Times New Roman"/>
          <w:b/>
          <w:bCs/>
          <w:color w:val="FF0000"/>
          <w:sz w:val="24"/>
          <w:szCs w:val="24"/>
        </w:rPr>
        <w:br/>
      </w:r>
    </w:p>
    <w:p w:rsidR="006B43F4" w:rsidRPr="00CA4EA0" w:rsidRDefault="006B43F4" w:rsidP="00CA4EA0">
      <w:pPr>
        <w:spacing w:line="360" w:lineRule="auto"/>
        <w:rPr>
          <w:rFonts w:ascii="Times New Roman" w:hAnsi="Times New Roman" w:cs="Times New Roman"/>
          <w:sz w:val="24"/>
          <w:szCs w:val="24"/>
        </w:rPr>
      </w:pPr>
    </w:p>
    <w:sectPr w:rsidR="006B43F4" w:rsidRPr="00CA4EA0" w:rsidSect="008574CF">
      <w:headerReference w:type="default"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3F4" w:rsidRDefault="006B43F4" w:rsidP="00CA4EA0">
      <w:pPr>
        <w:spacing w:after="0" w:line="240" w:lineRule="auto"/>
      </w:pPr>
      <w:r>
        <w:separator/>
      </w:r>
    </w:p>
  </w:endnote>
  <w:endnote w:type="continuationSeparator" w:id="0">
    <w:p w:rsidR="006B43F4" w:rsidRDefault="006B43F4" w:rsidP="00CA4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3F4" w:rsidRDefault="006B43F4">
    <w:pPr>
      <w:pStyle w:val="Footer"/>
    </w:pPr>
    <w:r>
      <w:rPr>
        <w:noProof/>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65pt;width:467.7pt;height:50.1pt;z-index:-251654144">
          <v:imagedata r:id="rId1" o:title="" cropright="5443f" gain="64225f" blacklevel="-655f"/>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3F4" w:rsidRDefault="006B43F4" w:rsidP="00CA4EA0">
      <w:pPr>
        <w:spacing w:after="0" w:line="240" w:lineRule="auto"/>
      </w:pPr>
      <w:r>
        <w:separator/>
      </w:r>
    </w:p>
  </w:footnote>
  <w:footnote w:type="continuationSeparator" w:id="0">
    <w:p w:rsidR="006B43F4" w:rsidRDefault="006B43F4" w:rsidP="00CA4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3F4" w:rsidRPr="00493C0D" w:rsidRDefault="006B43F4" w:rsidP="00493C0D">
    <w:pPr>
      <w:pStyle w:val="Header"/>
      <w:rPr>
        <w:rFonts w:ascii="Times New Roman" w:hAnsi="Times New Roman" w:cs="Times New Roman"/>
        <w:i/>
        <w:iCs/>
        <w:color w:val="0000FF"/>
        <w:sz w:val="24"/>
        <w:szCs w:val="24"/>
      </w:rPr>
    </w:pPr>
    <w:r w:rsidRPr="00493C0D">
      <w:rPr>
        <w:rFonts w:ascii="Times New Roman" w:hAnsi="Times New Roman" w:cs="Times New Roman"/>
        <w:i/>
        <w:iCs/>
        <w:color w:val="0000FF"/>
        <w:sz w:val="24"/>
        <w:szCs w:val="24"/>
      </w:rPr>
      <w:t>Luật sư tư vấn pháp luật 24/7: 0989 034 655                              www.luatsubacninh.com</w:t>
    </w:r>
  </w:p>
  <w:p w:rsidR="006B43F4" w:rsidRDefault="006B43F4">
    <w:pPr>
      <w:pStyle w:val="Header"/>
    </w:pPr>
    <w:r>
      <w:rPr>
        <w:noProof/>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pt;margin-top:321.15pt;width:467.7pt;height:50.1pt;z-index:-251656192">
          <v:imagedata r:id="rId1" o:title="" cropright="5443f" gain="64225f" blacklevel="-655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E170B"/>
    <w:multiLevelType w:val="multilevel"/>
    <w:tmpl w:val="66428A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407"/>
    <w:rsid w:val="00450888"/>
    <w:rsid w:val="00493C0D"/>
    <w:rsid w:val="00514A60"/>
    <w:rsid w:val="006A698D"/>
    <w:rsid w:val="006B43F4"/>
    <w:rsid w:val="006E5FDB"/>
    <w:rsid w:val="00776A8D"/>
    <w:rsid w:val="008574CF"/>
    <w:rsid w:val="00A67571"/>
    <w:rsid w:val="00B330C7"/>
    <w:rsid w:val="00CA4EA0"/>
    <w:rsid w:val="00D628FE"/>
    <w:rsid w:val="00E154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07"/>
    <w:pPr>
      <w:spacing w:after="200" w:line="276" w:lineRule="auto"/>
    </w:pPr>
    <w:rPr>
      <w:rFonts w:ascii="Calibri" w:hAnsi="Calibri" w:cs="Calibri"/>
      <w:lang w:eastAsia="en-US"/>
    </w:rPr>
  </w:style>
  <w:style w:type="paragraph" w:styleId="Heading6">
    <w:name w:val="heading 6"/>
    <w:basedOn w:val="Normal"/>
    <w:next w:val="Normal"/>
    <w:link w:val="Heading6Char"/>
    <w:uiPriority w:val="99"/>
    <w:qFormat/>
    <w:rsid w:val="00CA4EA0"/>
    <w:pPr>
      <w:spacing w:before="240" w:after="60" w:line="240" w:lineRule="auto"/>
      <w:outlineLvl w:val="5"/>
    </w:pPr>
    <w:rPr>
      <w:rFonts w:eastAsia="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CA4EA0"/>
    <w:rPr>
      <w:rFonts w:ascii="Calibri" w:hAnsi="Calibri" w:cs="Calibri"/>
      <w:b/>
      <w:bCs/>
      <w:sz w:val="22"/>
      <w:szCs w:val="22"/>
    </w:rPr>
  </w:style>
  <w:style w:type="character" w:styleId="Strong">
    <w:name w:val="Strong"/>
    <w:basedOn w:val="DefaultParagraphFont"/>
    <w:uiPriority w:val="99"/>
    <w:qFormat/>
    <w:rsid w:val="00E15407"/>
    <w:rPr>
      <w:b/>
      <w:bCs/>
    </w:rPr>
  </w:style>
  <w:style w:type="paragraph" w:styleId="NormalWeb">
    <w:name w:val="Normal (Web)"/>
    <w:basedOn w:val="Normal"/>
    <w:uiPriority w:val="99"/>
    <w:rsid w:val="00E15407"/>
    <w:pPr>
      <w:spacing w:before="100" w:beforeAutospacing="1" w:after="100" w:afterAutospacing="1" w:line="240" w:lineRule="auto"/>
    </w:pPr>
    <w:rPr>
      <w:rFonts w:ascii="Times New Roman" w:eastAsia="Times New Roman" w:hAnsi="Times New Roman" w:cs="Times New Roman"/>
      <w:sz w:val="24"/>
      <w:szCs w:val="24"/>
      <w:lang w:val="vi-VN" w:eastAsia="zh-TW"/>
    </w:rPr>
  </w:style>
  <w:style w:type="character" w:styleId="Hyperlink">
    <w:name w:val="Hyperlink"/>
    <w:basedOn w:val="DefaultParagraphFont"/>
    <w:uiPriority w:val="99"/>
    <w:rsid w:val="00E15407"/>
    <w:rPr>
      <w:color w:val="0000FF"/>
      <w:u w:val="single"/>
    </w:rPr>
  </w:style>
  <w:style w:type="character" w:customStyle="1" w:styleId="apple-converted-space">
    <w:name w:val="apple-converted-space"/>
    <w:basedOn w:val="DefaultParagraphFont"/>
    <w:uiPriority w:val="99"/>
    <w:rsid w:val="00CA4EA0"/>
  </w:style>
  <w:style w:type="character" w:styleId="FollowedHyperlink">
    <w:name w:val="FollowedHyperlink"/>
    <w:basedOn w:val="DefaultParagraphFont"/>
    <w:uiPriority w:val="99"/>
    <w:semiHidden/>
    <w:rsid w:val="00CA4EA0"/>
    <w:rPr>
      <w:color w:val="800080"/>
      <w:u w:val="single"/>
    </w:rPr>
  </w:style>
  <w:style w:type="paragraph" w:styleId="BalloonText">
    <w:name w:val="Balloon Text"/>
    <w:basedOn w:val="Normal"/>
    <w:link w:val="BalloonTextChar"/>
    <w:uiPriority w:val="99"/>
    <w:semiHidden/>
    <w:rsid w:val="00CA4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EA0"/>
    <w:rPr>
      <w:rFonts w:ascii="Tahoma" w:eastAsia="Times New Roman" w:hAnsi="Tahoma" w:cs="Tahoma"/>
      <w:sz w:val="16"/>
      <w:szCs w:val="16"/>
    </w:rPr>
  </w:style>
  <w:style w:type="paragraph" w:styleId="Header">
    <w:name w:val="header"/>
    <w:basedOn w:val="Normal"/>
    <w:link w:val="HeaderChar"/>
    <w:uiPriority w:val="99"/>
    <w:rsid w:val="00CA4EA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A4EA0"/>
    <w:rPr>
      <w:rFonts w:ascii="Calibri" w:eastAsia="Times New Roman" w:hAnsi="Calibri" w:cs="Calibri"/>
      <w:sz w:val="22"/>
      <w:szCs w:val="22"/>
    </w:rPr>
  </w:style>
  <w:style w:type="paragraph" w:styleId="Footer">
    <w:name w:val="footer"/>
    <w:basedOn w:val="Normal"/>
    <w:link w:val="FooterChar"/>
    <w:uiPriority w:val="99"/>
    <w:rsid w:val="00CA4EA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A4EA0"/>
    <w:rPr>
      <w:rFonts w:ascii="Calibri" w:eastAsia="Times New Roman"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888948112">
      <w:marLeft w:val="0"/>
      <w:marRight w:val="0"/>
      <w:marTop w:val="0"/>
      <w:marBottom w:val="0"/>
      <w:divBdr>
        <w:top w:val="none" w:sz="0" w:space="0" w:color="auto"/>
        <w:left w:val="none" w:sz="0" w:space="0" w:color="auto"/>
        <w:bottom w:val="none" w:sz="0" w:space="0" w:color="auto"/>
        <w:right w:val="none" w:sz="0" w:space="0" w:color="auto"/>
      </w:divBdr>
      <w:divsChild>
        <w:div w:id="1888948095">
          <w:marLeft w:val="0"/>
          <w:marRight w:val="0"/>
          <w:marTop w:val="0"/>
          <w:marBottom w:val="0"/>
          <w:divBdr>
            <w:top w:val="none" w:sz="0" w:space="0" w:color="auto"/>
            <w:left w:val="none" w:sz="0" w:space="0" w:color="auto"/>
            <w:bottom w:val="none" w:sz="0" w:space="0" w:color="auto"/>
            <w:right w:val="none" w:sz="0" w:space="0" w:color="auto"/>
          </w:divBdr>
          <w:divsChild>
            <w:div w:id="1888948107">
              <w:marLeft w:val="0"/>
              <w:marRight w:val="0"/>
              <w:marTop w:val="0"/>
              <w:marBottom w:val="0"/>
              <w:divBdr>
                <w:top w:val="single" w:sz="12" w:space="0" w:color="F89B1A"/>
                <w:left w:val="single" w:sz="6" w:space="0" w:color="C8D4DB"/>
                <w:bottom w:val="none" w:sz="0" w:space="0" w:color="auto"/>
                <w:right w:val="single" w:sz="6" w:space="0" w:color="C8D4DB"/>
              </w:divBdr>
              <w:divsChild>
                <w:div w:id="1888948138">
                  <w:marLeft w:val="0"/>
                  <w:marRight w:val="0"/>
                  <w:marTop w:val="0"/>
                  <w:marBottom w:val="0"/>
                  <w:divBdr>
                    <w:top w:val="none" w:sz="0" w:space="0" w:color="auto"/>
                    <w:left w:val="none" w:sz="0" w:space="0" w:color="auto"/>
                    <w:bottom w:val="none" w:sz="0" w:space="0" w:color="auto"/>
                    <w:right w:val="none" w:sz="0" w:space="0" w:color="auto"/>
                  </w:divBdr>
                  <w:divsChild>
                    <w:div w:id="1888948101">
                      <w:marLeft w:val="0"/>
                      <w:marRight w:val="0"/>
                      <w:marTop w:val="0"/>
                      <w:marBottom w:val="0"/>
                      <w:divBdr>
                        <w:top w:val="none" w:sz="0" w:space="0" w:color="auto"/>
                        <w:left w:val="none" w:sz="0" w:space="0" w:color="auto"/>
                        <w:bottom w:val="none" w:sz="0" w:space="0" w:color="auto"/>
                        <w:right w:val="none" w:sz="0" w:space="0" w:color="auto"/>
                      </w:divBdr>
                      <w:divsChild>
                        <w:div w:id="1888948093">
                          <w:marLeft w:val="0"/>
                          <w:marRight w:val="225"/>
                          <w:marTop w:val="0"/>
                          <w:marBottom w:val="0"/>
                          <w:divBdr>
                            <w:top w:val="none" w:sz="0" w:space="0" w:color="auto"/>
                            <w:left w:val="none" w:sz="0" w:space="0" w:color="auto"/>
                            <w:bottom w:val="none" w:sz="0" w:space="0" w:color="auto"/>
                            <w:right w:val="none" w:sz="0" w:space="0" w:color="auto"/>
                          </w:divBdr>
                          <w:divsChild>
                            <w:div w:id="1888948122">
                              <w:marLeft w:val="0"/>
                              <w:marRight w:val="0"/>
                              <w:marTop w:val="0"/>
                              <w:marBottom w:val="0"/>
                              <w:divBdr>
                                <w:top w:val="none" w:sz="0" w:space="0" w:color="auto"/>
                                <w:left w:val="none" w:sz="0" w:space="0" w:color="auto"/>
                                <w:bottom w:val="none" w:sz="0" w:space="0" w:color="auto"/>
                                <w:right w:val="none" w:sz="0" w:space="0" w:color="auto"/>
                              </w:divBdr>
                              <w:divsChild>
                                <w:div w:id="1888948099">
                                  <w:marLeft w:val="0"/>
                                  <w:marRight w:val="0"/>
                                  <w:marTop w:val="0"/>
                                  <w:marBottom w:val="0"/>
                                  <w:divBdr>
                                    <w:top w:val="none" w:sz="0" w:space="0" w:color="auto"/>
                                    <w:left w:val="none" w:sz="0" w:space="0" w:color="auto"/>
                                    <w:bottom w:val="none" w:sz="0" w:space="0" w:color="auto"/>
                                    <w:right w:val="none" w:sz="0" w:space="0" w:color="auto"/>
                                  </w:divBdr>
                                  <w:divsChild>
                                    <w:div w:id="1888948115">
                                      <w:marLeft w:val="0"/>
                                      <w:marRight w:val="0"/>
                                      <w:marTop w:val="0"/>
                                      <w:marBottom w:val="0"/>
                                      <w:divBdr>
                                        <w:top w:val="none" w:sz="0" w:space="0" w:color="auto"/>
                                        <w:left w:val="none" w:sz="0" w:space="0" w:color="auto"/>
                                        <w:bottom w:val="none" w:sz="0" w:space="0" w:color="auto"/>
                                        <w:right w:val="none" w:sz="0" w:space="0" w:color="auto"/>
                                      </w:divBdr>
                                      <w:divsChild>
                                        <w:div w:id="1888948108">
                                          <w:marLeft w:val="0"/>
                                          <w:marRight w:val="0"/>
                                          <w:marTop w:val="0"/>
                                          <w:marBottom w:val="0"/>
                                          <w:divBdr>
                                            <w:top w:val="none" w:sz="0" w:space="0" w:color="auto"/>
                                            <w:left w:val="none" w:sz="0" w:space="0" w:color="auto"/>
                                            <w:bottom w:val="none" w:sz="0" w:space="0" w:color="auto"/>
                                            <w:right w:val="none" w:sz="0" w:space="0" w:color="auto"/>
                                          </w:divBdr>
                                          <w:divsChild>
                                            <w:div w:id="1888948094">
                                              <w:marLeft w:val="0"/>
                                              <w:marRight w:val="0"/>
                                              <w:marTop w:val="0"/>
                                              <w:marBottom w:val="0"/>
                                              <w:divBdr>
                                                <w:top w:val="none" w:sz="0" w:space="0" w:color="auto"/>
                                                <w:left w:val="none" w:sz="0" w:space="0" w:color="auto"/>
                                                <w:bottom w:val="none" w:sz="0" w:space="0" w:color="auto"/>
                                                <w:right w:val="none" w:sz="0" w:space="0" w:color="auto"/>
                                              </w:divBdr>
                                            </w:div>
                                            <w:div w:id="1888948096">
                                              <w:marLeft w:val="0"/>
                                              <w:marRight w:val="0"/>
                                              <w:marTop w:val="0"/>
                                              <w:marBottom w:val="0"/>
                                              <w:divBdr>
                                                <w:top w:val="none" w:sz="0" w:space="0" w:color="auto"/>
                                                <w:left w:val="none" w:sz="0" w:space="0" w:color="auto"/>
                                                <w:bottom w:val="none" w:sz="0" w:space="0" w:color="auto"/>
                                                <w:right w:val="none" w:sz="0" w:space="0" w:color="auto"/>
                                              </w:divBdr>
                                            </w:div>
                                            <w:div w:id="1888948097">
                                              <w:marLeft w:val="0"/>
                                              <w:marRight w:val="0"/>
                                              <w:marTop w:val="0"/>
                                              <w:marBottom w:val="0"/>
                                              <w:divBdr>
                                                <w:top w:val="none" w:sz="0" w:space="0" w:color="auto"/>
                                                <w:left w:val="none" w:sz="0" w:space="0" w:color="auto"/>
                                                <w:bottom w:val="none" w:sz="0" w:space="0" w:color="auto"/>
                                                <w:right w:val="none" w:sz="0" w:space="0" w:color="auto"/>
                                              </w:divBdr>
                                            </w:div>
                                            <w:div w:id="1888948098">
                                              <w:marLeft w:val="0"/>
                                              <w:marRight w:val="0"/>
                                              <w:marTop w:val="0"/>
                                              <w:marBottom w:val="0"/>
                                              <w:divBdr>
                                                <w:top w:val="none" w:sz="0" w:space="0" w:color="auto"/>
                                                <w:left w:val="none" w:sz="0" w:space="0" w:color="auto"/>
                                                <w:bottom w:val="none" w:sz="0" w:space="0" w:color="auto"/>
                                                <w:right w:val="none" w:sz="0" w:space="0" w:color="auto"/>
                                              </w:divBdr>
                                            </w:div>
                                            <w:div w:id="1888948100">
                                              <w:marLeft w:val="0"/>
                                              <w:marRight w:val="0"/>
                                              <w:marTop w:val="0"/>
                                              <w:marBottom w:val="0"/>
                                              <w:divBdr>
                                                <w:top w:val="none" w:sz="0" w:space="0" w:color="auto"/>
                                                <w:left w:val="none" w:sz="0" w:space="0" w:color="auto"/>
                                                <w:bottom w:val="none" w:sz="0" w:space="0" w:color="auto"/>
                                                <w:right w:val="none" w:sz="0" w:space="0" w:color="auto"/>
                                              </w:divBdr>
                                            </w:div>
                                            <w:div w:id="1888948102">
                                              <w:marLeft w:val="0"/>
                                              <w:marRight w:val="0"/>
                                              <w:marTop w:val="0"/>
                                              <w:marBottom w:val="0"/>
                                              <w:divBdr>
                                                <w:top w:val="none" w:sz="0" w:space="0" w:color="auto"/>
                                                <w:left w:val="none" w:sz="0" w:space="0" w:color="auto"/>
                                                <w:bottom w:val="none" w:sz="0" w:space="0" w:color="auto"/>
                                                <w:right w:val="none" w:sz="0" w:space="0" w:color="auto"/>
                                              </w:divBdr>
                                            </w:div>
                                            <w:div w:id="1888948103">
                                              <w:marLeft w:val="0"/>
                                              <w:marRight w:val="0"/>
                                              <w:marTop w:val="0"/>
                                              <w:marBottom w:val="0"/>
                                              <w:divBdr>
                                                <w:top w:val="none" w:sz="0" w:space="0" w:color="auto"/>
                                                <w:left w:val="none" w:sz="0" w:space="0" w:color="auto"/>
                                                <w:bottom w:val="none" w:sz="0" w:space="0" w:color="auto"/>
                                                <w:right w:val="none" w:sz="0" w:space="0" w:color="auto"/>
                                              </w:divBdr>
                                              <w:divsChild>
                                                <w:div w:id="1888948137">
                                                  <w:marLeft w:val="0"/>
                                                  <w:marRight w:val="0"/>
                                                  <w:marTop w:val="0"/>
                                                  <w:marBottom w:val="0"/>
                                                  <w:divBdr>
                                                    <w:top w:val="none" w:sz="0" w:space="0" w:color="auto"/>
                                                    <w:left w:val="none" w:sz="0" w:space="0" w:color="auto"/>
                                                    <w:bottom w:val="none" w:sz="0" w:space="0" w:color="auto"/>
                                                    <w:right w:val="none" w:sz="0" w:space="0" w:color="auto"/>
                                                  </w:divBdr>
                                                  <w:divsChild>
                                                    <w:div w:id="18889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48104">
                                              <w:marLeft w:val="0"/>
                                              <w:marRight w:val="0"/>
                                              <w:marTop w:val="0"/>
                                              <w:marBottom w:val="0"/>
                                              <w:divBdr>
                                                <w:top w:val="none" w:sz="0" w:space="0" w:color="auto"/>
                                                <w:left w:val="none" w:sz="0" w:space="0" w:color="auto"/>
                                                <w:bottom w:val="none" w:sz="0" w:space="0" w:color="auto"/>
                                                <w:right w:val="none" w:sz="0" w:space="0" w:color="auto"/>
                                              </w:divBdr>
                                            </w:div>
                                            <w:div w:id="1888948106">
                                              <w:marLeft w:val="0"/>
                                              <w:marRight w:val="0"/>
                                              <w:marTop w:val="0"/>
                                              <w:marBottom w:val="0"/>
                                              <w:divBdr>
                                                <w:top w:val="none" w:sz="0" w:space="0" w:color="auto"/>
                                                <w:left w:val="none" w:sz="0" w:space="0" w:color="auto"/>
                                                <w:bottom w:val="none" w:sz="0" w:space="0" w:color="auto"/>
                                                <w:right w:val="none" w:sz="0" w:space="0" w:color="auto"/>
                                              </w:divBdr>
                                            </w:div>
                                            <w:div w:id="1888948109">
                                              <w:marLeft w:val="0"/>
                                              <w:marRight w:val="0"/>
                                              <w:marTop w:val="0"/>
                                              <w:marBottom w:val="0"/>
                                              <w:divBdr>
                                                <w:top w:val="none" w:sz="0" w:space="0" w:color="auto"/>
                                                <w:left w:val="none" w:sz="0" w:space="0" w:color="auto"/>
                                                <w:bottom w:val="none" w:sz="0" w:space="0" w:color="auto"/>
                                                <w:right w:val="none" w:sz="0" w:space="0" w:color="auto"/>
                                              </w:divBdr>
                                            </w:div>
                                            <w:div w:id="1888948110">
                                              <w:marLeft w:val="0"/>
                                              <w:marRight w:val="0"/>
                                              <w:marTop w:val="0"/>
                                              <w:marBottom w:val="0"/>
                                              <w:divBdr>
                                                <w:top w:val="none" w:sz="0" w:space="0" w:color="auto"/>
                                                <w:left w:val="none" w:sz="0" w:space="0" w:color="auto"/>
                                                <w:bottom w:val="none" w:sz="0" w:space="0" w:color="auto"/>
                                                <w:right w:val="none" w:sz="0" w:space="0" w:color="auto"/>
                                              </w:divBdr>
                                            </w:div>
                                            <w:div w:id="1888948111">
                                              <w:marLeft w:val="0"/>
                                              <w:marRight w:val="0"/>
                                              <w:marTop w:val="0"/>
                                              <w:marBottom w:val="0"/>
                                              <w:divBdr>
                                                <w:top w:val="none" w:sz="0" w:space="0" w:color="auto"/>
                                                <w:left w:val="none" w:sz="0" w:space="0" w:color="auto"/>
                                                <w:bottom w:val="none" w:sz="0" w:space="0" w:color="auto"/>
                                                <w:right w:val="none" w:sz="0" w:space="0" w:color="auto"/>
                                              </w:divBdr>
                                            </w:div>
                                            <w:div w:id="1888948114">
                                              <w:marLeft w:val="0"/>
                                              <w:marRight w:val="0"/>
                                              <w:marTop w:val="0"/>
                                              <w:marBottom w:val="0"/>
                                              <w:divBdr>
                                                <w:top w:val="none" w:sz="0" w:space="0" w:color="auto"/>
                                                <w:left w:val="none" w:sz="0" w:space="0" w:color="auto"/>
                                                <w:bottom w:val="none" w:sz="0" w:space="0" w:color="auto"/>
                                                <w:right w:val="none" w:sz="0" w:space="0" w:color="auto"/>
                                              </w:divBdr>
                                            </w:div>
                                            <w:div w:id="1888948117">
                                              <w:marLeft w:val="0"/>
                                              <w:marRight w:val="0"/>
                                              <w:marTop w:val="0"/>
                                              <w:marBottom w:val="0"/>
                                              <w:divBdr>
                                                <w:top w:val="none" w:sz="0" w:space="0" w:color="auto"/>
                                                <w:left w:val="none" w:sz="0" w:space="0" w:color="auto"/>
                                                <w:bottom w:val="none" w:sz="0" w:space="0" w:color="auto"/>
                                                <w:right w:val="none" w:sz="0" w:space="0" w:color="auto"/>
                                              </w:divBdr>
                                            </w:div>
                                            <w:div w:id="1888948118">
                                              <w:marLeft w:val="0"/>
                                              <w:marRight w:val="0"/>
                                              <w:marTop w:val="0"/>
                                              <w:marBottom w:val="0"/>
                                              <w:divBdr>
                                                <w:top w:val="none" w:sz="0" w:space="0" w:color="auto"/>
                                                <w:left w:val="none" w:sz="0" w:space="0" w:color="auto"/>
                                                <w:bottom w:val="none" w:sz="0" w:space="0" w:color="auto"/>
                                                <w:right w:val="none" w:sz="0" w:space="0" w:color="auto"/>
                                              </w:divBdr>
                                            </w:div>
                                            <w:div w:id="1888948120">
                                              <w:marLeft w:val="0"/>
                                              <w:marRight w:val="0"/>
                                              <w:marTop w:val="0"/>
                                              <w:marBottom w:val="0"/>
                                              <w:divBdr>
                                                <w:top w:val="none" w:sz="0" w:space="0" w:color="auto"/>
                                                <w:left w:val="none" w:sz="0" w:space="0" w:color="auto"/>
                                                <w:bottom w:val="none" w:sz="0" w:space="0" w:color="auto"/>
                                                <w:right w:val="none" w:sz="0" w:space="0" w:color="auto"/>
                                              </w:divBdr>
                                            </w:div>
                                            <w:div w:id="1888948121">
                                              <w:marLeft w:val="0"/>
                                              <w:marRight w:val="0"/>
                                              <w:marTop w:val="0"/>
                                              <w:marBottom w:val="0"/>
                                              <w:divBdr>
                                                <w:top w:val="none" w:sz="0" w:space="0" w:color="auto"/>
                                                <w:left w:val="none" w:sz="0" w:space="0" w:color="auto"/>
                                                <w:bottom w:val="none" w:sz="0" w:space="0" w:color="auto"/>
                                                <w:right w:val="none" w:sz="0" w:space="0" w:color="auto"/>
                                              </w:divBdr>
                                            </w:div>
                                            <w:div w:id="1888948123">
                                              <w:marLeft w:val="0"/>
                                              <w:marRight w:val="0"/>
                                              <w:marTop w:val="0"/>
                                              <w:marBottom w:val="0"/>
                                              <w:divBdr>
                                                <w:top w:val="none" w:sz="0" w:space="0" w:color="auto"/>
                                                <w:left w:val="none" w:sz="0" w:space="0" w:color="auto"/>
                                                <w:bottom w:val="none" w:sz="0" w:space="0" w:color="auto"/>
                                                <w:right w:val="none" w:sz="0" w:space="0" w:color="auto"/>
                                              </w:divBdr>
                                            </w:div>
                                            <w:div w:id="1888948125">
                                              <w:marLeft w:val="0"/>
                                              <w:marRight w:val="0"/>
                                              <w:marTop w:val="0"/>
                                              <w:marBottom w:val="0"/>
                                              <w:divBdr>
                                                <w:top w:val="none" w:sz="0" w:space="0" w:color="auto"/>
                                                <w:left w:val="none" w:sz="0" w:space="0" w:color="auto"/>
                                                <w:bottom w:val="none" w:sz="0" w:space="0" w:color="auto"/>
                                                <w:right w:val="none" w:sz="0" w:space="0" w:color="auto"/>
                                              </w:divBdr>
                                            </w:div>
                                            <w:div w:id="1888948126">
                                              <w:marLeft w:val="0"/>
                                              <w:marRight w:val="0"/>
                                              <w:marTop w:val="0"/>
                                              <w:marBottom w:val="0"/>
                                              <w:divBdr>
                                                <w:top w:val="none" w:sz="0" w:space="0" w:color="auto"/>
                                                <w:left w:val="none" w:sz="0" w:space="0" w:color="auto"/>
                                                <w:bottom w:val="none" w:sz="0" w:space="0" w:color="auto"/>
                                                <w:right w:val="none" w:sz="0" w:space="0" w:color="auto"/>
                                              </w:divBdr>
                                            </w:div>
                                            <w:div w:id="1888948127">
                                              <w:marLeft w:val="0"/>
                                              <w:marRight w:val="0"/>
                                              <w:marTop w:val="0"/>
                                              <w:marBottom w:val="0"/>
                                              <w:divBdr>
                                                <w:top w:val="none" w:sz="0" w:space="0" w:color="auto"/>
                                                <w:left w:val="none" w:sz="0" w:space="0" w:color="auto"/>
                                                <w:bottom w:val="none" w:sz="0" w:space="0" w:color="auto"/>
                                                <w:right w:val="none" w:sz="0" w:space="0" w:color="auto"/>
                                              </w:divBdr>
                                            </w:div>
                                            <w:div w:id="1888948128">
                                              <w:marLeft w:val="0"/>
                                              <w:marRight w:val="0"/>
                                              <w:marTop w:val="0"/>
                                              <w:marBottom w:val="0"/>
                                              <w:divBdr>
                                                <w:top w:val="none" w:sz="0" w:space="0" w:color="auto"/>
                                                <w:left w:val="none" w:sz="0" w:space="0" w:color="auto"/>
                                                <w:bottom w:val="none" w:sz="0" w:space="0" w:color="auto"/>
                                                <w:right w:val="none" w:sz="0" w:space="0" w:color="auto"/>
                                              </w:divBdr>
                                            </w:div>
                                            <w:div w:id="1888948129">
                                              <w:marLeft w:val="0"/>
                                              <w:marRight w:val="0"/>
                                              <w:marTop w:val="0"/>
                                              <w:marBottom w:val="0"/>
                                              <w:divBdr>
                                                <w:top w:val="none" w:sz="0" w:space="0" w:color="auto"/>
                                                <w:left w:val="none" w:sz="0" w:space="0" w:color="auto"/>
                                                <w:bottom w:val="none" w:sz="0" w:space="0" w:color="auto"/>
                                                <w:right w:val="none" w:sz="0" w:space="0" w:color="auto"/>
                                              </w:divBdr>
                                            </w:div>
                                            <w:div w:id="1888948130">
                                              <w:marLeft w:val="0"/>
                                              <w:marRight w:val="0"/>
                                              <w:marTop w:val="0"/>
                                              <w:marBottom w:val="0"/>
                                              <w:divBdr>
                                                <w:top w:val="none" w:sz="0" w:space="0" w:color="auto"/>
                                                <w:left w:val="none" w:sz="0" w:space="0" w:color="auto"/>
                                                <w:bottom w:val="none" w:sz="0" w:space="0" w:color="auto"/>
                                                <w:right w:val="none" w:sz="0" w:space="0" w:color="auto"/>
                                              </w:divBdr>
                                            </w:div>
                                            <w:div w:id="1888948131">
                                              <w:marLeft w:val="0"/>
                                              <w:marRight w:val="0"/>
                                              <w:marTop w:val="0"/>
                                              <w:marBottom w:val="0"/>
                                              <w:divBdr>
                                                <w:top w:val="none" w:sz="0" w:space="0" w:color="auto"/>
                                                <w:left w:val="none" w:sz="0" w:space="0" w:color="auto"/>
                                                <w:bottom w:val="none" w:sz="0" w:space="0" w:color="auto"/>
                                                <w:right w:val="none" w:sz="0" w:space="0" w:color="auto"/>
                                              </w:divBdr>
                                            </w:div>
                                            <w:div w:id="1888948132">
                                              <w:marLeft w:val="0"/>
                                              <w:marRight w:val="0"/>
                                              <w:marTop w:val="0"/>
                                              <w:marBottom w:val="0"/>
                                              <w:divBdr>
                                                <w:top w:val="none" w:sz="0" w:space="0" w:color="auto"/>
                                                <w:left w:val="none" w:sz="0" w:space="0" w:color="auto"/>
                                                <w:bottom w:val="none" w:sz="0" w:space="0" w:color="auto"/>
                                                <w:right w:val="none" w:sz="0" w:space="0" w:color="auto"/>
                                              </w:divBdr>
                                            </w:div>
                                            <w:div w:id="1888948133">
                                              <w:marLeft w:val="0"/>
                                              <w:marRight w:val="0"/>
                                              <w:marTop w:val="0"/>
                                              <w:marBottom w:val="0"/>
                                              <w:divBdr>
                                                <w:top w:val="none" w:sz="0" w:space="0" w:color="auto"/>
                                                <w:left w:val="none" w:sz="0" w:space="0" w:color="auto"/>
                                                <w:bottom w:val="none" w:sz="0" w:space="0" w:color="auto"/>
                                                <w:right w:val="none" w:sz="0" w:space="0" w:color="auto"/>
                                              </w:divBdr>
                                            </w:div>
                                            <w:div w:id="1888948134">
                                              <w:marLeft w:val="0"/>
                                              <w:marRight w:val="0"/>
                                              <w:marTop w:val="0"/>
                                              <w:marBottom w:val="0"/>
                                              <w:divBdr>
                                                <w:top w:val="none" w:sz="0" w:space="0" w:color="auto"/>
                                                <w:left w:val="none" w:sz="0" w:space="0" w:color="auto"/>
                                                <w:bottom w:val="none" w:sz="0" w:space="0" w:color="auto"/>
                                                <w:right w:val="none" w:sz="0" w:space="0" w:color="auto"/>
                                              </w:divBdr>
                                            </w:div>
                                            <w:div w:id="1888948135">
                                              <w:marLeft w:val="0"/>
                                              <w:marRight w:val="0"/>
                                              <w:marTop w:val="0"/>
                                              <w:marBottom w:val="0"/>
                                              <w:divBdr>
                                                <w:top w:val="none" w:sz="0" w:space="0" w:color="auto"/>
                                                <w:left w:val="none" w:sz="0" w:space="0" w:color="auto"/>
                                                <w:bottom w:val="none" w:sz="0" w:space="0" w:color="auto"/>
                                                <w:right w:val="none" w:sz="0" w:space="0" w:color="auto"/>
                                              </w:divBdr>
                                            </w:div>
                                            <w:div w:id="1888948136">
                                              <w:marLeft w:val="0"/>
                                              <w:marRight w:val="0"/>
                                              <w:marTop w:val="0"/>
                                              <w:marBottom w:val="0"/>
                                              <w:divBdr>
                                                <w:top w:val="none" w:sz="0" w:space="0" w:color="auto"/>
                                                <w:left w:val="none" w:sz="0" w:space="0" w:color="auto"/>
                                                <w:bottom w:val="none" w:sz="0" w:space="0" w:color="auto"/>
                                                <w:right w:val="none" w:sz="0" w:space="0" w:color="auto"/>
                                              </w:divBdr>
                                            </w:div>
                                          </w:divsChild>
                                        </w:div>
                                        <w:div w:id="18889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48105">
                          <w:marLeft w:val="0"/>
                          <w:marRight w:val="0"/>
                          <w:marTop w:val="150"/>
                          <w:marBottom w:val="0"/>
                          <w:divBdr>
                            <w:top w:val="none" w:sz="0" w:space="0" w:color="auto"/>
                            <w:left w:val="none" w:sz="0" w:space="0" w:color="auto"/>
                            <w:bottom w:val="none" w:sz="0" w:space="0" w:color="auto"/>
                            <w:right w:val="none" w:sz="0" w:space="0" w:color="auto"/>
                          </w:divBdr>
                          <w:divsChild>
                            <w:div w:id="1888948119">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 w:id="1888948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van-ban/Bao-hiem/Van-ban-hop-nhat-4756-VBHN-BLDTBXH-Nghi-dinh-xu-phat-vi-pham-hanh-chinh-lao-dong-bao-hiem-296051.aspx" TargetMode="External"/><Relationship Id="rId13" Type="http://schemas.openxmlformats.org/officeDocument/2006/relationships/hyperlink" Target="http://thuvienphapluat.vn/van-ban/Bao-hiem/Van-ban-hop-nhat-4756-VBHN-BLDTBXH-Nghi-dinh-xu-phat-vi-pham-hanh-chinh-lao-dong-bao-hiem-296051.aspx" TargetMode="External"/><Relationship Id="rId18" Type="http://schemas.openxmlformats.org/officeDocument/2006/relationships/hyperlink" Target="http://thuvienphapluat.vn/van-ban/Bao-hiem/Van-ban-hop-nhat-4756-VBHN-BLDTBXH-Nghi-dinh-xu-phat-vi-pham-hanh-chinh-lao-dong-bao-hiem-296051.aspx" TargetMode="External"/><Relationship Id="rId26" Type="http://schemas.openxmlformats.org/officeDocument/2006/relationships/hyperlink" Target="http://thuvienphapluat.vn/van-ban/Bao-hiem/Van-ban-hop-nhat-4756-VBHN-BLDTBXH-Nghi-dinh-xu-phat-vi-pham-hanh-chinh-lao-dong-bao-hiem-296051.aspx" TargetMode="External"/><Relationship Id="rId39" Type="http://schemas.openxmlformats.org/officeDocument/2006/relationships/hyperlink" Target="http://thuvienphapluat.vn/van-ban/Bao-hiem/Van-ban-hop-nhat-4756-VBHN-BLDTBXH-Nghi-dinh-xu-phat-vi-pham-hanh-chinh-lao-dong-bao-hiem-296051.aspx" TargetMode="External"/><Relationship Id="rId3" Type="http://schemas.openxmlformats.org/officeDocument/2006/relationships/settings" Target="settings.xml"/><Relationship Id="rId21" Type="http://schemas.openxmlformats.org/officeDocument/2006/relationships/hyperlink" Target="http://thuvienphapluat.vn/van-ban/Bao-hiem/Van-ban-hop-nhat-4756-VBHN-BLDTBXH-Nghi-dinh-xu-phat-vi-pham-hanh-chinh-lao-dong-bao-hiem-296051.aspx" TargetMode="External"/><Relationship Id="rId34" Type="http://schemas.openxmlformats.org/officeDocument/2006/relationships/hyperlink" Target="http://thuvienphapluat.vn/van-ban/Bao-hiem/Van-ban-hop-nhat-4756-VBHN-BLDTBXH-Nghi-dinh-xu-phat-vi-pham-hanh-chinh-lao-dong-bao-hiem-296051.aspx" TargetMode="External"/><Relationship Id="rId42" Type="http://schemas.openxmlformats.org/officeDocument/2006/relationships/hyperlink" Target="http://thuvienphapluat.vn/van-ban/Bao-hiem/Van-ban-hop-nhat-4756-VBHN-BLDTBXH-Nghi-dinh-xu-phat-vi-pham-hanh-chinh-lao-dong-bao-hiem-296051.aspx" TargetMode="External"/><Relationship Id="rId47" Type="http://schemas.openxmlformats.org/officeDocument/2006/relationships/theme" Target="theme/theme1.xml"/><Relationship Id="rId7" Type="http://schemas.openxmlformats.org/officeDocument/2006/relationships/hyperlink" Target="http://thuvienphapluat.vn/van-ban/Bao-hiem/Van-ban-hop-nhat-4756-VBHN-BLDTBXH-Nghi-dinh-xu-phat-vi-pham-hanh-chinh-lao-dong-bao-hiem-296051.aspx" TargetMode="External"/><Relationship Id="rId12" Type="http://schemas.openxmlformats.org/officeDocument/2006/relationships/hyperlink" Target="http://thuvienphapluat.vn/van-ban/Bao-hiem/Van-ban-hop-nhat-4756-VBHN-BLDTBXH-Nghi-dinh-xu-phat-vi-pham-hanh-chinh-lao-dong-bao-hiem-296051.aspx" TargetMode="External"/><Relationship Id="rId17" Type="http://schemas.openxmlformats.org/officeDocument/2006/relationships/hyperlink" Target="http://thuvienphapluat.vn/van-ban/Bao-hiem/Van-ban-hop-nhat-4756-VBHN-BLDTBXH-Nghi-dinh-xu-phat-vi-pham-hanh-chinh-lao-dong-bao-hiem-296051.aspx" TargetMode="External"/><Relationship Id="rId25" Type="http://schemas.openxmlformats.org/officeDocument/2006/relationships/hyperlink" Target="http://thuvienphapluat.vn/van-ban/Bao-hiem/Van-ban-hop-nhat-4756-VBHN-BLDTBXH-Nghi-dinh-xu-phat-vi-pham-hanh-chinh-lao-dong-bao-hiem-296051.aspx" TargetMode="External"/><Relationship Id="rId33" Type="http://schemas.openxmlformats.org/officeDocument/2006/relationships/hyperlink" Target="http://thuvienphapluat.vn/van-ban/Bao-hiem/Van-ban-hop-nhat-4756-VBHN-BLDTBXH-Nghi-dinh-xu-phat-vi-pham-hanh-chinh-lao-dong-bao-hiem-296051.aspx" TargetMode="External"/><Relationship Id="rId38" Type="http://schemas.openxmlformats.org/officeDocument/2006/relationships/hyperlink" Target="http://thuvienphapluat.vn/van-ban/Bao-hiem/Van-ban-hop-nhat-4756-VBHN-BLDTBXH-Nghi-dinh-xu-phat-vi-pham-hanh-chinh-lao-dong-bao-hiem-296051.asp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huvienphapluat.vn/van-ban/Bao-hiem/Van-ban-hop-nhat-4756-VBHN-BLDTBXH-Nghi-dinh-xu-phat-vi-pham-hanh-chinh-lao-dong-bao-hiem-296051.aspx" TargetMode="External"/><Relationship Id="rId20" Type="http://schemas.openxmlformats.org/officeDocument/2006/relationships/hyperlink" Target="http://thuvienphapluat.vn/van-ban/Bao-hiem/Van-ban-hop-nhat-4756-VBHN-BLDTBXH-Nghi-dinh-xu-phat-vi-pham-hanh-chinh-lao-dong-bao-hiem-296051.aspx" TargetMode="External"/><Relationship Id="rId29" Type="http://schemas.openxmlformats.org/officeDocument/2006/relationships/hyperlink" Target="http://thuvienphapluat.vn/van-ban/Bao-hiem/Van-ban-hop-nhat-4756-VBHN-BLDTBXH-Nghi-dinh-xu-phat-vi-pham-hanh-chinh-lao-dong-bao-hiem-296051.aspx" TargetMode="External"/><Relationship Id="rId41" Type="http://schemas.openxmlformats.org/officeDocument/2006/relationships/hyperlink" Target="http://thuvienphapluat.vn/van-ban/Bao-hiem/Van-ban-hop-nhat-4756-VBHN-BLDTBXH-Nghi-dinh-xu-phat-vi-pham-hanh-chinh-lao-dong-bao-hiem-296051.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uvienphapluat.vn/van-ban/Bao-hiem/Van-ban-hop-nhat-4756-VBHN-BLDTBXH-Nghi-dinh-xu-phat-vi-pham-hanh-chinh-lao-dong-bao-hiem-296051.aspx" TargetMode="External"/><Relationship Id="rId24" Type="http://schemas.openxmlformats.org/officeDocument/2006/relationships/hyperlink" Target="http://thuvienphapluat.vn/van-ban/Bao-hiem/Van-ban-hop-nhat-4756-VBHN-BLDTBXH-Nghi-dinh-xu-phat-vi-pham-hanh-chinh-lao-dong-bao-hiem-296051.aspx" TargetMode="External"/><Relationship Id="rId32" Type="http://schemas.openxmlformats.org/officeDocument/2006/relationships/hyperlink" Target="http://thuvienphapluat.vn/van-ban/Bao-hiem/Van-ban-hop-nhat-4756-VBHN-BLDTBXH-Nghi-dinh-xu-phat-vi-pham-hanh-chinh-lao-dong-bao-hiem-296051.aspx" TargetMode="External"/><Relationship Id="rId37" Type="http://schemas.openxmlformats.org/officeDocument/2006/relationships/hyperlink" Target="http://thuvienphapluat.vn/van-ban/Bao-hiem/Van-ban-hop-nhat-4756-VBHN-BLDTBXH-Nghi-dinh-xu-phat-vi-pham-hanh-chinh-lao-dong-bao-hiem-296051.aspx" TargetMode="External"/><Relationship Id="rId40" Type="http://schemas.openxmlformats.org/officeDocument/2006/relationships/hyperlink" Target="http://thuvienphapluat.vn/van-ban/Bao-hiem/Van-ban-hop-nhat-4756-VBHN-BLDTBXH-Nghi-dinh-xu-phat-vi-pham-hanh-chinh-lao-dong-bao-hiem-296051.aspx"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thuvienphapluat.vn/van-ban/Bao-hiem/Van-ban-hop-nhat-4756-VBHN-BLDTBXH-Nghi-dinh-xu-phat-vi-pham-hanh-chinh-lao-dong-bao-hiem-296051.aspx" TargetMode="External"/><Relationship Id="rId23" Type="http://schemas.openxmlformats.org/officeDocument/2006/relationships/hyperlink" Target="http://thuvienphapluat.vn/van-ban/Bao-hiem/Van-ban-hop-nhat-4756-VBHN-BLDTBXH-Nghi-dinh-xu-phat-vi-pham-hanh-chinh-lao-dong-bao-hiem-296051.aspx" TargetMode="External"/><Relationship Id="rId28" Type="http://schemas.openxmlformats.org/officeDocument/2006/relationships/hyperlink" Target="http://thuvienphapluat.vn/van-ban/Bao-hiem/Van-ban-hop-nhat-4756-VBHN-BLDTBXH-Nghi-dinh-xu-phat-vi-pham-hanh-chinh-lao-dong-bao-hiem-296051.aspx" TargetMode="External"/><Relationship Id="rId36" Type="http://schemas.openxmlformats.org/officeDocument/2006/relationships/hyperlink" Target="http://thuvienphapluat.vn/van-ban/Bao-hiem/Van-ban-hop-nhat-4756-VBHN-BLDTBXH-Nghi-dinh-xu-phat-vi-pham-hanh-chinh-lao-dong-bao-hiem-296051.aspx" TargetMode="External"/><Relationship Id="rId10" Type="http://schemas.openxmlformats.org/officeDocument/2006/relationships/hyperlink" Target="http://thuvienphapluat.vn/van-ban/Bao-hiem/Van-ban-hop-nhat-4756-VBHN-BLDTBXH-Nghi-dinh-xu-phat-vi-pham-hanh-chinh-lao-dong-bao-hiem-296051.aspx" TargetMode="External"/><Relationship Id="rId19" Type="http://schemas.openxmlformats.org/officeDocument/2006/relationships/hyperlink" Target="http://thuvienphapluat.vn/van-ban/Bao-hiem/Van-ban-hop-nhat-4756-VBHN-BLDTBXH-Nghi-dinh-xu-phat-vi-pham-hanh-chinh-lao-dong-bao-hiem-296051.aspx" TargetMode="External"/><Relationship Id="rId31" Type="http://schemas.openxmlformats.org/officeDocument/2006/relationships/hyperlink" Target="http://thuvienphapluat.vn/van-ban/Bao-hiem/Van-ban-hop-nhat-4756-VBHN-BLDTBXH-Nghi-dinh-xu-phat-vi-pham-hanh-chinh-lao-dong-bao-hiem-296051.aspx"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huvienphapluat.vn/van-ban/Bao-hiem/Van-ban-hop-nhat-4756-VBHN-BLDTBXH-Nghi-dinh-xu-phat-vi-pham-hanh-chinh-lao-dong-bao-hiem-296051.aspx" TargetMode="External"/><Relationship Id="rId14" Type="http://schemas.openxmlformats.org/officeDocument/2006/relationships/hyperlink" Target="http://thuvienphapluat.vn/van-ban/Bao-hiem/Van-ban-hop-nhat-4756-VBHN-BLDTBXH-Nghi-dinh-xu-phat-vi-pham-hanh-chinh-lao-dong-bao-hiem-296051.aspx" TargetMode="External"/><Relationship Id="rId22" Type="http://schemas.openxmlformats.org/officeDocument/2006/relationships/hyperlink" Target="http://thuvienphapluat.vn/van-ban/Bao-hiem/Van-ban-hop-nhat-4756-VBHN-BLDTBXH-Nghi-dinh-xu-phat-vi-pham-hanh-chinh-lao-dong-bao-hiem-296051.aspx" TargetMode="External"/><Relationship Id="rId27" Type="http://schemas.openxmlformats.org/officeDocument/2006/relationships/hyperlink" Target="http://thuvienphapluat.vn/van-ban/Bao-hiem/Van-ban-hop-nhat-4756-VBHN-BLDTBXH-Nghi-dinh-xu-phat-vi-pham-hanh-chinh-lao-dong-bao-hiem-296051.aspx" TargetMode="External"/><Relationship Id="rId30" Type="http://schemas.openxmlformats.org/officeDocument/2006/relationships/hyperlink" Target="http://thuvienphapluat.vn/van-ban/Bao-hiem/Van-ban-hop-nhat-4756-VBHN-BLDTBXH-Nghi-dinh-xu-phat-vi-pham-hanh-chinh-lao-dong-bao-hiem-296051.aspx" TargetMode="External"/><Relationship Id="rId35" Type="http://schemas.openxmlformats.org/officeDocument/2006/relationships/hyperlink" Target="http://thuvienphapluat.vn/van-ban/Bao-hiem/Van-ban-hop-nhat-4756-VBHN-BLDTBXH-Nghi-dinh-xu-phat-vi-pham-hanh-chinh-lao-dong-bao-hiem-296051.aspx" TargetMode="External"/><Relationship Id="rId43" Type="http://schemas.openxmlformats.org/officeDocument/2006/relationships/hyperlink" Target="http://thuvienphapluat.vn/van-ban/Bao-hiem/Van-ban-hop-nhat-4756-VBHN-BLDTBXH-Nghi-dinh-xu-phat-vi-pham-hanh-chinh-lao-dong-bao-hiem-296051.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53</Pages>
  <Words>17016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pc2900</cp:lastModifiedBy>
  <cp:revision>2</cp:revision>
  <dcterms:created xsi:type="dcterms:W3CDTF">2016-01-20T11:56:00Z</dcterms:created>
  <dcterms:modified xsi:type="dcterms:W3CDTF">2017-08-16T09:12:00Z</dcterms:modified>
</cp:coreProperties>
</file>